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786155E" w14:textId="77777777" w:rsidR="00704813" w:rsidRDefault="00704813" w:rsidP="00A201D7">
      <w:pPr>
        <w:jc w:val="center"/>
        <w:rPr>
          <w:rFonts w:ascii="Arial" w:hAnsi="Arial" w:cs="Arial"/>
          <w:bCs/>
          <w:sz w:val="22"/>
          <w:szCs w:val="22"/>
          <w:lang w:val="es-PE"/>
        </w:rPr>
      </w:pPr>
      <w:r w:rsidRPr="00704813">
        <w:rPr>
          <w:rFonts w:ascii="Arial" w:hAnsi="Arial" w:cs="Arial"/>
          <w:bCs/>
          <w:sz w:val="22"/>
          <w:szCs w:val="22"/>
          <w:lang w:val="es-PE"/>
        </w:rPr>
        <w:t xml:space="preserve">Optimización de la Producción de Oro mediante la Eficiencia Operativa en Injection Leaching </w:t>
      </w:r>
    </w:p>
    <w:p w14:paraId="18655DEC" w14:textId="2B54A819"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683D0E" w:rsidRPr="00683D0E">
        <w:rPr>
          <w:rFonts w:ascii="Arial" w:hAnsi="Arial" w:cs="Arial"/>
          <w:sz w:val="22"/>
          <w:szCs w:val="22"/>
          <w:lang w:val="es-PE"/>
        </w:rPr>
        <w:t>Categoría: Tecnología e Innovación Operativa</w:t>
      </w:r>
      <w:r w:rsidRPr="000270E6">
        <w:rPr>
          <w:rFonts w:ascii="Arial" w:hAnsi="Arial" w:cs="Arial"/>
          <w:sz w:val="22"/>
          <w:szCs w:val="22"/>
          <w:lang w:val="es-PE"/>
        </w:rPr>
        <w:t>)</w:t>
      </w:r>
    </w:p>
    <w:p w14:paraId="03D0F56A" w14:textId="77777777" w:rsidR="00A05DB9" w:rsidRPr="00245DFC" w:rsidRDefault="00A05DB9" w:rsidP="007373B8">
      <w:pPr>
        <w:rPr>
          <w:rFonts w:ascii="Arial" w:hAnsi="Arial" w:cs="Arial"/>
          <w:sz w:val="22"/>
          <w:szCs w:val="22"/>
          <w:lang w:val="es-PE"/>
        </w:rPr>
      </w:pPr>
    </w:p>
    <w:p w14:paraId="02638C59" w14:textId="2E56A626" w:rsidR="0087565A" w:rsidRPr="000270E6" w:rsidRDefault="00683D0E" w:rsidP="0087565A">
      <w:pPr>
        <w:jc w:val="center"/>
        <w:rPr>
          <w:rFonts w:ascii="Arial" w:hAnsi="Arial" w:cs="Arial"/>
          <w:b/>
          <w:bCs/>
          <w:sz w:val="22"/>
          <w:szCs w:val="22"/>
          <w:lang w:val="es-PE"/>
        </w:rPr>
      </w:pPr>
      <w:r>
        <w:rPr>
          <w:rFonts w:ascii="Arial" w:hAnsi="Arial" w:cs="Arial"/>
          <w:b/>
          <w:bCs/>
          <w:sz w:val="22"/>
          <w:szCs w:val="22"/>
          <w:lang w:val="es-PE"/>
        </w:rPr>
        <w:t>Dante Daniel Espinoza Gavilano</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4BDD1430" w:rsidR="007373B8" w:rsidRPr="000270E6" w:rsidRDefault="007373B8" w:rsidP="006975E0">
      <w:pPr>
        <w:ind w:left="142" w:hanging="142"/>
        <w:jc w:val="both"/>
        <w:rPr>
          <w:rFonts w:ascii="Arial" w:hAnsi="Arial" w:cs="Arial"/>
          <w:sz w:val="22"/>
          <w:szCs w:val="22"/>
          <w:lang w:val="es-PE"/>
        </w:rPr>
      </w:pPr>
      <w:r w:rsidRPr="000270E6">
        <w:rPr>
          <w:rFonts w:ascii="Arial" w:hAnsi="Arial" w:cs="Arial"/>
          <w:sz w:val="22"/>
          <w:szCs w:val="22"/>
          <w:lang w:val="es-PE"/>
        </w:rPr>
        <w:t xml:space="preserve"> </w:t>
      </w:r>
      <w:r w:rsidR="008F78E1" w:rsidRPr="000270E6">
        <w:rPr>
          <w:rFonts w:ascii="Arial" w:hAnsi="Arial" w:cs="Arial"/>
          <w:sz w:val="22"/>
          <w:szCs w:val="22"/>
          <w:vertAlign w:val="superscript"/>
          <w:lang w:val="es-PE"/>
        </w:rPr>
        <w:t>1</w:t>
      </w:r>
      <w:r w:rsidR="008F78E1" w:rsidRPr="000270E6">
        <w:rPr>
          <w:rFonts w:ascii="Arial" w:hAnsi="Arial" w:cs="Arial"/>
          <w:sz w:val="22"/>
          <w:szCs w:val="22"/>
          <w:lang w:val="es-PE"/>
        </w:rPr>
        <w:t>Autor:</w:t>
      </w:r>
      <w:r w:rsidR="008F78E1">
        <w:rPr>
          <w:rFonts w:ascii="Arial" w:hAnsi="Arial" w:cs="Arial"/>
          <w:sz w:val="22"/>
          <w:szCs w:val="22"/>
          <w:lang w:val="es-PE"/>
        </w:rPr>
        <w:t xml:space="preserve"> </w:t>
      </w:r>
      <w:r w:rsidR="00A44AD2">
        <w:rPr>
          <w:rFonts w:ascii="Arial" w:hAnsi="Arial" w:cs="Arial"/>
          <w:sz w:val="22"/>
          <w:szCs w:val="22"/>
          <w:lang w:val="es-PE"/>
        </w:rPr>
        <w:t>Newmont Yanacocha</w:t>
      </w:r>
      <w:r w:rsidR="00047A63" w:rsidRPr="000270E6">
        <w:rPr>
          <w:rFonts w:ascii="Arial" w:hAnsi="Arial" w:cs="Arial"/>
          <w:sz w:val="22"/>
          <w:szCs w:val="22"/>
          <w:lang w:val="es-PE"/>
        </w:rPr>
        <w:t xml:space="preserve">, </w:t>
      </w:r>
      <w:r w:rsidR="00A44AD2">
        <w:rPr>
          <w:rFonts w:ascii="Arial" w:hAnsi="Arial" w:cs="Arial"/>
          <w:sz w:val="22"/>
          <w:szCs w:val="22"/>
          <w:lang w:val="es-PE"/>
        </w:rPr>
        <w:t>Av Paseo de la República 6190</w:t>
      </w:r>
      <w:r w:rsidR="00047A63" w:rsidRPr="000270E6">
        <w:rPr>
          <w:rFonts w:ascii="Arial" w:hAnsi="Arial" w:cs="Arial"/>
          <w:sz w:val="22"/>
          <w:szCs w:val="22"/>
          <w:lang w:val="es-PE"/>
        </w:rPr>
        <w:t xml:space="preserve">, </w:t>
      </w:r>
      <w:r w:rsidR="00A44AD2">
        <w:rPr>
          <w:rFonts w:ascii="Arial" w:hAnsi="Arial" w:cs="Arial"/>
          <w:sz w:val="22"/>
          <w:szCs w:val="22"/>
          <w:lang w:val="es-PE"/>
        </w:rPr>
        <w:t>Miraflores</w:t>
      </w:r>
      <w:r w:rsidR="00047A63" w:rsidRPr="000270E6">
        <w:rPr>
          <w:rFonts w:ascii="Arial" w:hAnsi="Arial" w:cs="Arial"/>
          <w:sz w:val="22"/>
          <w:szCs w:val="22"/>
          <w:lang w:val="es-PE"/>
        </w:rPr>
        <w:t xml:space="preserve">, </w:t>
      </w:r>
      <w:r w:rsidR="00A44AD2">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r w:rsidR="00EA4652">
        <w:rPr>
          <w:rFonts w:ascii="Arial" w:hAnsi="Arial" w:cs="Arial"/>
          <w:sz w:val="22"/>
          <w:szCs w:val="22"/>
          <w:lang w:val="es-PE"/>
        </w:rPr>
        <w:t xml:space="preserve">Correo: </w:t>
      </w:r>
      <w:hyperlink r:id="rId7" w:history="1">
        <w:r w:rsidR="00EA4652" w:rsidRPr="00CA0707">
          <w:rPr>
            <w:rStyle w:val="Hyperlink"/>
            <w:rFonts w:ascii="Arial" w:hAnsi="Arial" w:cs="Arial"/>
            <w:sz w:val="22"/>
            <w:szCs w:val="22"/>
            <w:lang w:val="es-PE"/>
          </w:rPr>
          <w:t>espinoza.gavilano@gmail.com</w:t>
        </w:r>
      </w:hyperlink>
      <w:r w:rsidR="00C20B77">
        <w:rPr>
          <w:rFonts w:ascii="Arial" w:hAnsi="Arial" w:cs="Arial"/>
          <w:sz w:val="22"/>
          <w:szCs w:val="22"/>
          <w:lang w:val="es-PE"/>
        </w:rPr>
        <w:t xml:space="preserve">, </w:t>
      </w:r>
      <w:r w:rsidR="00EA4652">
        <w:rPr>
          <w:rFonts w:ascii="Arial" w:hAnsi="Arial" w:cs="Arial"/>
          <w:sz w:val="22"/>
          <w:szCs w:val="22"/>
          <w:lang w:val="es-PE"/>
        </w:rPr>
        <w:t xml:space="preserve">Celular: </w:t>
      </w:r>
      <w:r w:rsidR="00C20B77">
        <w:rPr>
          <w:rFonts w:ascii="Arial" w:hAnsi="Arial" w:cs="Arial"/>
          <w:sz w:val="22"/>
          <w:szCs w:val="22"/>
          <w:lang w:val="es-PE"/>
        </w:rPr>
        <w:t>976228092</w:t>
      </w:r>
      <w:r w:rsidR="003C6D44" w:rsidRPr="000270E6">
        <w:rPr>
          <w:rFonts w:ascii="Arial" w:hAnsi="Arial" w:cs="Arial"/>
          <w:sz w:val="22"/>
          <w:szCs w:val="22"/>
          <w:lang w:val="es-PE"/>
        </w:rPr>
        <w:t>)</w:t>
      </w:r>
    </w:p>
    <w:p w14:paraId="42271F3F" w14:textId="6817014B" w:rsidR="00C90525" w:rsidRPr="00245DFC" w:rsidRDefault="00C90525" w:rsidP="00C90525">
      <w:pPr>
        <w:rPr>
          <w:rFonts w:ascii="Arial" w:hAnsi="Arial" w:cs="Arial"/>
          <w:sz w:val="22"/>
          <w:szCs w:val="22"/>
          <w:lang w:val="es-PE"/>
        </w:rPr>
      </w:pPr>
      <w:r w:rsidRPr="00245DFC">
        <w:rPr>
          <w:rFonts w:ascii="Arial" w:hAnsi="Arial" w:cs="Arial"/>
          <w:sz w:val="22"/>
          <w:szCs w:val="22"/>
          <w:lang w:val="es-PE"/>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241FFDDB" w14:textId="77777777" w:rsidR="0070055C" w:rsidRPr="000270E6" w:rsidRDefault="0070055C" w:rsidP="00650F70">
      <w:pPr>
        <w:jc w:val="both"/>
        <w:rPr>
          <w:rFonts w:ascii="Arial" w:hAnsi="Arial" w:cs="Arial"/>
          <w:b/>
          <w:sz w:val="22"/>
          <w:szCs w:val="22"/>
          <w:lang w:val="es-PE"/>
        </w:rPr>
      </w:pPr>
    </w:p>
    <w:p w14:paraId="24EA3780" w14:textId="77777777" w:rsidR="0091457C" w:rsidRDefault="0091457C" w:rsidP="0091457C">
      <w:pPr>
        <w:jc w:val="both"/>
        <w:rPr>
          <w:rFonts w:ascii="Arial" w:hAnsi="Arial" w:cs="Arial"/>
          <w:bCs/>
          <w:sz w:val="22"/>
          <w:szCs w:val="22"/>
          <w:lang w:val="es-PE"/>
        </w:rPr>
      </w:pPr>
      <w:r w:rsidRPr="0091457C">
        <w:rPr>
          <w:rFonts w:ascii="Arial" w:hAnsi="Arial" w:cs="Arial"/>
          <w:bCs/>
          <w:sz w:val="22"/>
          <w:szCs w:val="22"/>
          <w:lang w:val="es-PE"/>
        </w:rPr>
        <w:t xml:space="preserve">La presente propuesta describe cómo, a partir de un entorno con severas restricciones geotécnicas, materiales parcialmente lixiviados y desafíos operativos, se desarrolló un modelo de gestión técnica y operativa que permitió incrementar la producción de oro en un 40 %, garantizando simultáneamente la seguridad del personal y la sostenibilidad del proceso de </w:t>
      </w:r>
      <w:r w:rsidRPr="0091457C">
        <w:rPr>
          <w:rFonts w:ascii="Arial" w:hAnsi="Arial" w:cs="Arial"/>
          <w:bCs/>
          <w:i/>
          <w:iCs/>
          <w:sz w:val="22"/>
          <w:szCs w:val="22"/>
          <w:lang w:val="es-PE"/>
        </w:rPr>
        <w:t>Injection Leaching</w:t>
      </w:r>
      <w:r w:rsidRPr="0091457C">
        <w:rPr>
          <w:rFonts w:ascii="Arial" w:hAnsi="Arial" w:cs="Arial"/>
          <w:bCs/>
          <w:sz w:val="22"/>
          <w:szCs w:val="22"/>
          <w:lang w:val="es-PE"/>
        </w:rPr>
        <w:t xml:space="preserve"> (IL) en Yanacocha. El enfoque adoptado combinó innovación, planificación dinámica, mejora continua y liderazgo colaborativo.</w:t>
      </w:r>
    </w:p>
    <w:p w14:paraId="1DA2CBC2" w14:textId="77777777" w:rsidR="0091457C" w:rsidRPr="0091457C" w:rsidRDefault="0091457C" w:rsidP="0091457C">
      <w:pPr>
        <w:jc w:val="both"/>
        <w:rPr>
          <w:rFonts w:ascii="Arial" w:hAnsi="Arial" w:cs="Arial"/>
          <w:bCs/>
          <w:sz w:val="22"/>
          <w:szCs w:val="22"/>
          <w:lang w:val="es-PE"/>
        </w:rPr>
      </w:pPr>
    </w:p>
    <w:p w14:paraId="485FF1F5" w14:textId="77777777" w:rsidR="0091457C" w:rsidRDefault="0091457C" w:rsidP="0091457C">
      <w:pPr>
        <w:jc w:val="both"/>
        <w:rPr>
          <w:rFonts w:ascii="Arial" w:hAnsi="Arial" w:cs="Arial"/>
          <w:bCs/>
          <w:sz w:val="22"/>
          <w:szCs w:val="22"/>
          <w:lang w:val="es-PE"/>
        </w:rPr>
      </w:pPr>
      <w:r w:rsidRPr="0091457C">
        <w:rPr>
          <w:rFonts w:ascii="Arial" w:hAnsi="Arial" w:cs="Arial"/>
          <w:bCs/>
          <w:sz w:val="22"/>
          <w:szCs w:val="22"/>
          <w:lang w:val="es-PE"/>
        </w:rPr>
        <w:t>Para enfrentar este contexto desafiante, se conformó un equipo multidisciplinario con enfoque de alto desempeño, cuya estructura operativa se basó en objetivos compartidos, metodologías ágiles, reuniones periódicas, definición clara de roles (modelo RACI) y capacidad de adaptación. Este equipo lideró el rediseño integral del proceso de IL, incluyendo nuevas configuraciones de inyección (radial, en serie, avanzada), planificación detallada por zonas, y protocolos operativos ajustados a condiciones geotécnicas complejas.</w:t>
      </w:r>
    </w:p>
    <w:p w14:paraId="15B3FD2B" w14:textId="77777777" w:rsidR="0091457C" w:rsidRPr="0091457C" w:rsidRDefault="0091457C" w:rsidP="0091457C">
      <w:pPr>
        <w:jc w:val="both"/>
        <w:rPr>
          <w:rFonts w:ascii="Arial" w:hAnsi="Arial" w:cs="Arial"/>
          <w:bCs/>
          <w:sz w:val="22"/>
          <w:szCs w:val="22"/>
          <w:lang w:val="es-PE"/>
        </w:rPr>
      </w:pPr>
    </w:p>
    <w:p w14:paraId="23D21048" w14:textId="77777777" w:rsidR="0091457C" w:rsidRDefault="0091457C" w:rsidP="0091457C">
      <w:pPr>
        <w:jc w:val="both"/>
        <w:rPr>
          <w:rFonts w:ascii="Arial" w:hAnsi="Arial" w:cs="Arial"/>
          <w:bCs/>
          <w:sz w:val="22"/>
          <w:szCs w:val="22"/>
          <w:lang w:val="es-PE"/>
        </w:rPr>
      </w:pPr>
      <w:r w:rsidRPr="0091457C">
        <w:rPr>
          <w:rFonts w:ascii="Arial" w:hAnsi="Arial" w:cs="Arial"/>
          <w:bCs/>
          <w:sz w:val="22"/>
          <w:szCs w:val="22"/>
          <w:lang w:val="es-PE"/>
        </w:rPr>
        <w:t>Asimismo, se incorporaron herramientas digitales para el monitoreo en tiempo real, como sistemas de telemetría inalámbrica, reportes móviles y dashboards de visualización en PI Vision, lo cual permitió una toma de decisiones más rápida, basada en datos. Se aplicaron análisis estadísticos (Pareto) para priorizar esfuerzos de optimización, enfocándose en la reducción de tiempos improductivos como cambios de pozo, cambios de zona y paradas por seguridad.</w:t>
      </w:r>
    </w:p>
    <w:p w14:paraId="7B88D99E" w14:textId="77777777" w:rsidR="0091457C" w:rsidRPr="0091457C" w:rsidRDefault="0091457C" w:rsidP="0091457C">
      <w:pPr>
        <w:jc w:val="both"/>
        <w:rPr>
          <w:rFonts w:ascii="Arial" w:hAnsi="Arial" w:cs="Arial"/>
          <w:bCs/>
          <w:sz w:val="22"/>
          <w:szCs w:val="22"/>
          <w:lang w:val="es-PE"/>
        </w:rPr>
      </w:pPr>
    </w:p>
    <w:p w14:paraId="4CC7708C" w14:textId="77777777" w:rsidR="0091457C" w:rsidRPr="0091457C" w:rsidRDefault="0091457C" w:rsidP="0091457C">
      <w:pPr>
        <w:jc w:val="both"/>
        <w:rPr>
          <w:rFonts w:ascii="Arial" w:hAnsi="Arial" w:cs="Arial"/>
          <w:bCs/>
          <w:sz w:val="22"/>
          <w:szCs w:val="22"/>
          <w:lang w:val="es-PE"/>
        </w:rPr>
      </w:pPr>
      <w:r w:rsidRPr="0091457C">
        <w:rPr>
          <w:rFonts w:ascii="Arial" w:hAnsi="Arial" w:cs="Arial"/>
          <w:bCs/>
          <w:sz w:val="22"/>
          <w:szCs w:val="22"/>
          <w:lang w:val="es-PE"/>
        </w:rPr>
        <w:t>El resultado fue una operación más segura, eficiente y controlada, con altos niveles de utilización efectiva y disponibilidad mecánica, sin requerir inversiones adicionales de capital. La experiencia desarrollada es replicable y representa un nuevo estándar operativo para procesos de lixiviación secundaria en entornos con limitaciones técnicas y geotécnicas.</w:t>
      </w:r>
    </w:p>
    <w:p w14:paraId="254D7BF2" w14:textId="77777777" w:rsidR="00C20B77" w:rsidRPr="000270E6" w:rsidRDefault="00C20B77" w:rsidP="00C20B77">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1A593DEA" w14:textId="77777777" w:rsidR="00DB480F" w:rsidRDefault="00932285" w:rsidP="00932285">
      <w:pPr>
        <w:jc w:val="both"/>
        <w:rPr>
          <w:rFonts w:ascii="Arial" w:hAnsi="Arial" w:cs="Arial"/>
          <w:sz w:val="22"/>
          <w:szCs w:val="22"/>
          <w:lang w:val="es-PE"/>
        </w:rPr>
      </w:pPr>
      <w:r w:rsidRPr="00932285">
        <w:rPr>
          <w:rFonts w:ascii="Arial" w:hAnsi="Arial" w:cs="Arial"/>
          <w:sz w:val="22"/>
          <w:szCs w:val="22"/>
          <w:lang w:val="es-PE"/>
        </w:rPr>
        <w:t xml:space="preserve">Durante los años 2022 y 2023, la operación minera Yanacocha implementó pilotos de Injection Leaching (IL) en sus plataformas agotadas de lixiviación, buscando recuperar parte del oro remanente, el cual se estima en un promedio del </w:t>
      </w:r>
      <w:r w:rsidR="00FC6255">
        <w:rPr>
          <w:rFonts w:ascii="Arial" w:hAnsi="Arial" w:cs="Arial"/>
          <w:sz w:val="22"/>
          <w:szCs w:val="22"/>
          <w:lang w:val="es-PE"/>
        </w:rPr>
        <w:t>2</w:t>
      </w:r>
      <w:r w:rsidRPr="00932285">
        <w:rPr>
          <w:rFonts w:ascii="Arial" w:hAnsi="Arial" w:cs="Arial"/>
          <w:sz w:val="22"/>
          <w:szCs w:val="22"/>
          <w:lang w:val="es-PE"/>
        </w:rPr>
        <w:t>3% del total colocado en pads.</w:t>
      </w:r>
    </w:p>
    <w:p w14:paraId="5CE4EE20" w14:textId="77777777" w:rsidR="00F15E94" w:rsidRDefault="00F15E94" w:rsidP="00932285">
      <w:pPr>
        <w:jc w:val="both"/>
        <w:rPr>
          <w:rFonts w:ascii="Arial" w:hAnsi="Arial" w:cs="Arial"/>
          <w:sz w:val="22"/>
          <w:szCs w:val="22"/>
          <w:lang w:val="es-PE"/>
        </w:rPr>
      </w:pPr>
    </w:p>
    <w:p w14:paraId="2C697CDB" w14:textId="77777777" w:rsidR="00F15E94" w:rsidRDefault="00F15E94" w:rsidP="00F15E94">
      <w:pPr>
        <w:jc w:val="both"/>
        <w:rPr>
          <w:rFonts w:ascii="Arial" w:hAnsi="Arial" w:cs="Arial"/>
          <w:sz w:val="22"/>
          <w:szCs w:val="22"/>
          <w:lang w:val="es-PE"/>
        </w:rPr>
      </w:pPr>
      <w:r w:rsidRPr="0085365B">
        <w:rPr>
          <w:rFonts w:ascii="Arial" w:hAnsi="Arial" w:cs="Arial"/>
          <w:noProof/>
          <w:sz w:val="22"/>
          <w:szCs w:val="22"/>
          <w:lang w:val="es-PE"/>
        </w:rPr>
        <w:drawing>
          <wp:inline distT="0" distB="0" distL="0" distR="0" wp14:anchorId="5F3729E6" wp14:editId="624F4FCB">
            <wp:extent cx="3166110" cy="1786890"/>
            <wp:effectExtent l="0" t="0" r="0" b="3810"/>
            <wp:docPr id="1292230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230018" name=""/>
                    <pic:cNvPicPr/>
                  </pic:nvPicPr>
                  <pic:blipFill>
                    <a:blip r:embed="rId12"/>
                    <a:stretch>
                      <a:fillRect/>
                    </a:stretch>
                  </pic:blipFill>
                  <pic:spPr>
                    <a:xfrm>
                      <a:off x="0" y="0"/>
                      <a:ext cx="3166110" cy="1786890"/>
                    </a:xfrm>
                    <a:prstGeom prst="rect">
                      <a:avLst/>
                    </a:prstGeom>
                  </pic:spPr>
                </pic:pic>
              </a:graphicData>
            </a:graphic>
          </wp:inline>
        </w:drawing>
      </w:r>
    </w:p>
    <w:p w14:paraId="65E7B4EC" w14:textId="77777777" w:rsidR="00F15E94" w:rsidRDefault="00F15E94" w:rsidP="00F15E94">
      <w:pPr>
        <w:jc w:val="both"/>
        <w:rPr>
          <w:rFonts w:ascii="Arial" w:hAnsi="Arial" w:cs="Arial"/>
          <w:sz w:val="22"/>
          <w:szCs w:val="22"/>
          <w:lang w:val="es-PE"/>
        </w:rPr>
      </w:pPr>
    </w:p>
    <w:p w14:paraId="0514BA00" w14:textId="16C80C1D" w:rsidR="00F15E94" w:rsidRPr="00604BFD" w:rsidRDefault="00F15E94" w:rsidP="00F15E94">
      <w:pPr>
        <w:jc w:val="both"/>
        <w:rPr>
          <w:rFonts w:ascii="Arial" w:hAnsi="Arial" w:cs="Arial"/>
          <w:i/>
          <w:iCs/>
          <w:sz w:val="22"/>
          <w:szCs w:val="22"/>
          <w:lang w:val="es-PE"/>
        </w:rPr>
      </w:pPr>
      <w:r w:rsidRPr="00604BFD">
        <w:rPr>
          <w:rFonts w:ascii="Arial" w:hAnsi="Arial" w:cs="Arial"/>
          <w:i/>
          <w:iCs/>
          <w:sz w:val="22"/>
          <w:szCs w:val="22"/>
          <w:lang w:val="es-PE"/>
        </w:rPr>
        <w:t xml:space="preserve">Figura </w:t>
      </w:r>
      <w:r>
        <w:rPr>
          <w:rFonts w:ascii="Arial" w:hAnsi="Arial" w:cs="Arial"/>
          <w:i/>
          <w:iCs/>
          <w:sz w:val="22"/>
          <w:szCs w:val="22"/>
          <w:lang w:val="es-PE"/>
        </w:rPr>
        <w:t>1</w:t>
      </w:r>
      <w:r w:rsidRPr="00604BFD">
        <w:rPr>
          <w:rFonts w:ascii="Arial" w:hAnsi="Arial" w:cs="Arial"/>
          <w:i/>
          <w:iCs/>
          <w:sz w:val="22"/>
          <w:szCs w:val="22"/>
          <w:lang w:val="es-PE"/>
        </w:rPr>
        <w:t>. Ubicación de los principales pads de lixiviación en la operación Yanacocha</w:t>
      </w:r>
    </w:p>
    <w:p w14:paraId="07303392" w14:textId="77777777" w:rsidR="00F15E94" w:rsidRPr="00604BFD" w:rsidRDefault="00F15E94" w:rsidP="00F15E94">
      <w:pPr>
        <w:jc w:val="both"/>
        <w:rPr>
          <w:rFonts w:ascii="Arial" w:hAnsi="Arial" w:cs="Arial"/>
          <w:i/>
          <w:iCs/>
          <w:sz w:val="22"/>
          <w:szCs w:val="22"/>
          <w:lang w:val="es-PE"/>
        </w:rPr>
      </w:pPr>
      <w:r w:rsidRPr="00604BFD">
        <w:rPr>
          <w:rFonts w:ascii="Arial" w:hAnsi="Arial" w:cs="Arial"/>
          <w:i/>
          <w:iCs/>
          <w:sz w:val="22"/>
          <w:szCs w:val="22"/>
          <w:lang w:val="es-PE"/>
        </w:rPr>
        <w:t>Fuente: Imagen adaptada de Google Earth, elaboración propia.</w:t>
      </w:r>
    </w:p>
    <w:p w14:paraId="1959FDC7" w14:textId="77777777" w:rsidR="00F15E94" w:rsidRDefault="00F15E94" w:rsidP="00932285">
      <w:pPr>
        <w:jc w:val="both"/>
        <w:rPr>
          <w:rFonts w:ascii="Arial" w:hAnsi="Arial" w:cs="Arial"/>
          <w:sz w:val="22"/>
          <w:szCs w:val="22"/>
          <w:lang w:val="es-PE"/>
        </w:rPr>
      </w:pPr>
    </w:p>
    <w:p w14:paraId="3BB09EC7" w14:textId="77777777" w:rsidR="00F65B5E" w:rsidRDefault="00F65B5E" w:rsidP="00932285">
      <w:pPr>
        <w:jc w:val="both"/>
        <w:rPr>
          <w:rFonts w:ascii="Arial" w:hAnsi="Arial" w:cs="Arial"/>
          <w:sz w:val="22"/>
          <w:szCs w:val="22"/>
          <w:lang w:val="es-PE"/>
        </w:rPr>
      </w:pPr>
    </w:p>
    <w:p w14:paraId="5BC229CF" w14:textId="77777777" w:rsidR="00F65B5E" w:rsidRDefault="00F65B5E" w:rsidP="00F65B5E">
      <w:pPr>
        <w:jc w:val="both"/>
        <w:rPr>
          <w:rFonts w:ascii="Arial" w:hAnsi="Arial" w:cs="Arial"/>
          <w:sz w:val="22"/>
          <w:szCs w:val="22"/>
          <w:lang w:val="es-PE"/>
        </w:rPr>
      </w:pPr>
      <w:r w:rsidRPr="00F65B5E">
        <w:rPr>
          <w:rFonts w:ascii="Arial" w:hAnsi="Arial" w:cs="Arial"/>
          <w:sz w:val="22"/>
          <w:szCs w:val="22"/>
          <w:lang w:val="es-PE"/>
        </w:rPr>
        <w:t>El diseño del sistema de injection leaching implementado en Yanacocha responde a criterios técnicos derivados de experiencias previas en la operación de Cripple Creek &amp; Victor (CC&amp;V) de Newmont, así como a los resultados obtenidos en la etapa de perforaciones de prueba realizadas durante el estudio técnico.</w:t>
      </w:r>
    </w:p>
    <w:p w14:paraId="05FB752F" w14:textId="77777777" w:rsidR="00F65B5E" w:rsidRPr="00F65B5E" w:rsidRDefault="00F65B5E" w:rsidP="00F65B5E">
      <w:pPr>
        <w:jc w:val="both"/>
        <w:rPr>
          <w:rFonts w:ascii="Arial" w:hAnsi="Arial" w:cs="Arial"/>
          <w:sz w:val="22"/>
          <w:szCs w:val="22"/>
          <w:lang w:val="es-PE"/>
        </w:rPr>
      </w:pPr>
    </w:p>
    <w:p w14:paraId="42CADC51" w14:textId="77777777" w:rsidR="00F65B5E" w:rsidRPr="00F65B5E" w:rsidRDefault="00F65B5E" w:rsidP="00F65B5E">
      <w:pPr>
        <w:jc w:val="both"/>
        <w:rPr>
          <w:rFonts w:ascii="Arial" w:hAnsi="Arial" w:cs="Arial"/>
          <w:sz w:val="22"/>
          <w:szCs w:val="22"/>
          <w:lang w:val="es-PE"/>
        </w:rPr>
      </w:pPr>
      <w:r w:rsidRPr="00F65B5E">
        <w:rPr>
          <w:rFonts w:ascii="Arial" w:hAnsi="Arial" w:cs="Arial"/>
          <w:sz w:val="22"/>
          <w:szCs w:val="22"/>
          <w:lang w:val="es-PE"/>
        </w:rPr>
        <w:t>La configuración contempla una malla de pozos dispuestos en forma triangular con un espaciamiento de 35 metros entre taladros, lo cual permite una cobertura efectiva del pad. Cada pozo está dividido en zonas de 6 metros de altura, las cuales son inyectadas secuencialmente desde el fondo hacia la superficie, con una duración aproximada de 6 a 8 horas por zona, optimizando así la recuperación del oro.</w:t>
      </w:r>
    </w:p>
    <w:p w14:paraId="7B72DB66" w14:textId="77777777" w:rsidR="00F65B5E" w:rsidRDefault="00F65B5E" w:rsidP="00F65B5E">
      <w:pPr>
        <w:jc w:val="both"/>
        <w:rPr>
          <w:rFonts w:ascii="Arial" w:hAnsi="Arial" w:cs="Arial"/>
          <w:sz w:val="22"/>
          <w:szCs w:val="22"/>
          <w:lang w:val="es-PE"/>
        </w:rPr>
      </w:pPr>
      <w:r w:rsidRPr="00F65B5E">
        <w:rPr>
          <w:rFonts w:ascii="Arial" w:hAnsi="Arial" w:cs="Arial"/>
          <w:sz w:val="22"/>
          <w:szCs w:val="22"/>
          <w:lang w:val="es-PE"/>
        </w:rPr>
        <w:t xml:space="preserve">El diseño incorpora restricciones geotécnicas que garantizan la seguridad del pad, la protección del sistema de impermeabilización (liner) y la estabilidad de los taludes. Estas restricciones </w:t>
      </w:r>
      <w:r w:rsidRPr="00F65B5E">
        <w:rPr>
          <w:rFonts w:ascii="Arial" w:hAnsi="Arial" w:cs="Arial"/>
          <w:sz w:val="22"/>
          <w:szCs w:val="22"/>
          <w:lang w:val="es-PE"/>
        </w:rPr>
        <w:lastRenderedPageBreak/>
        <w:t>incluyen un margen libre de 15 metros desde la superficie, 15 metros en el fondo para preservar el liner, y 50 metros laterales como zona de seguridad estructural.</w:t>
      </w:r>
    </w:p>
    <w:p w14:paraId="00916A13" w14:textId="77777777" w:rsidR="00F65B5E" w:rsidRDefault="00F65B5E" w:rsidP="00F65B5E">
      <w:pPr>
        <w:jc w:val="both"/>
        <w:rPr>
          <w:rFonts w:ascii="Arial" w:hAnsi="Arial" w:cs="Arial"/>
          <w:sz w:val="22"/>
          <w:szCs w:val="22"/>
          <w:lang w:val="es-PE"/>
        </w:rPr>
      </w:pPr>
    </w:p>
    <w:p w14:paraId="0D1D921A" w14:textId="77777777" w:rsidR="00334262" w:rsidRDefault="00334262" w:rsidP="00334262">
      <w:pPr>
        <w:jc w:val="both"/>
        <w:rPr>
          <w:rFonts w:ascii="Arial" w:hAnsi="Arial" w:cs="Arial"/>
          <w:sz w:val="22"/>
          <w:szCs w:val="22"/>
          <w:lang w:val="es-PE"/>
        </w:rPr>
      </w:pPr>
      <w:r w:rsidRPr="0056467A">
        <w:rPr>
          <w:rFonts w:ascii="Arial" w:hAnsi="Arial" w:cs="Arial"/>
          <w:bCs/>
          <w:noProof/>
          <w:sz w:val="22"/>
          <w:szCs w:val="22"/>
          <w:lang w:val="es-PE"/>
        </w:rPr>
        <w:drawing>
          <wp:inline distT="0" distB="0" distL="0" distR="0" wp14:anchorId="76F11C15" wp14:editId="1ACF4EE9">
            <wp:extent cx="3166110" cy="1727200"/>
            <wp:effectExtent l="0" t="0" r="0" b="6350"/>
            <wp:docPr id="1183232889" name="Picture 1" descr="Diagram of 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3232889" name="Picture 1" descr="Diagram of a diagram of a diagram&#10;&#10;AI-generated content may be incorrect."/>
                    <pic:cNvPicPr/>
                  </pic:nvPicPr>
                  <pic:blipFill>
                    <a:blip r:embed="rId13"/>
                    <a:stretch>
                      <a:fillRect/>
                    </a:stretch>
                  </pic:blipFill>
                  <pic:spPr>
                    <a:xfrm>
                      <a:off x="0" y="0"/>
                      <a:ext cx="3166110" cy="1727200"/>
                    </a:xfrm>
                    <a:prstGeom prst="rect">
                      <a:avLst/>
                    </a:prstGeom>
                  </pic:spPr>
                </pic:pic>
              </a:graphicData>
            </a:graphic>
          </wp:inline>
        </w:drawing>
      </w:r>
    </w:p>
    <w:p w14:paraId="427AAAA4" w14:textId="7FFF8C3E" w:rsidR="00334262" w:rsidRPr="00334262" w:rsidRDefault="00334262" w:rsidP="00334262">
      <w:pPr>
        <w:jc w:val="both"/>
        <w:rPr>
          <w:rFonts w:ascii="Arial" w:hAnsi="Arial" w:cs="Arial"/>
          <w:i/>
          <w:iCs/>
          <w:sz w:val="22"/>
          <w:szCs w:val="22"/>
          <w:lang w:val="es-PE"/>
        </w:rPr>
      </w:pPr>
      <w:r w:rsidRPr="00334262">
        <w:rPr>
          <w:rFonts w:ascii="Arial" w:hAnsi="Arial" w:cs="Arial"/>
          <w:i/>
          <w:iCs/>
          <w:sz w:val="22"/>
          <w:szCs w:val="22"/>
          <w:lang w:val="es-PE"/>
        </w:rPr>
        <w:t xml:space="preserve">Figura </w:t>
      </w:r>
      <w:r w:rsidR="00F15E94">
        <w:rPr>
          <w:rFonts w:ascii="Arial" w:hAnsi="Arial" w:cs="Arial"/>
          <w:i/>
          <w:iCs/>
          <w:sz w:val="22"/>
          <w:szCs w:val="22"/>
          <w:lang w:val="es-PE"/>
        </w:rPr>
        <w:t>2</w:t>
      </w:r>
      <w:r w:rsidRPr="00334262">
        <w:rPr>
          <w:rFonts w:ascii="Arial" w:hAnsi="Arial" w:cs="Arial"/>
          <w:i/>
          <w:iCs/>
          <w:sz w:val="22"/>
          <w:szCs w:val="22"/>
          <w:lang w:val="es-PE"/>
        </w:rPr>
        <w:t>:</w:t>
      </w:r>
      <w:r w:rsidRPr="00334262">
        <w:rPr>
          <w:i/>
          <w:iCs/>
          <w:lang w:val="es-PE"/>
        </w:rPr>
        <w:t xml:space="preserve"> </w:t>
      </w:r>
      <w:r w:rsidRPr="00334262">
        <w:rPr>
          <w:rFonts w:ascii="Arial" w:hAnsi="Arial" w:cs="Arial"/>
          <w:i/>
          <w:iCs/>
          <w:sz w:val="22"/>
          <w:szCs w:val="22"/>
          <w:lang w:val="es-PE"/>
        </w:rPr>
        <w:t>Configuración del sistema de injection leaching, incluyendo esquema en sección, vista en planta y restricciones geotécnicas aplicadas. Elaboración propia a partir de información técnica interna de Minera Yanacocha S.R.L. (2025).</w:t>
      </w:r>
    </w:p>
    <w:p w14:paraId="0FCED712" w14:textId="77777777" w:rsidR="00334262" w:rsidRPr="00F65B5E" w:rsidRDefault="00334262" w:rsidP="00F65B5E">
      <w:pPr>
        <w:jc w:val="both"/>
        <w:rPr>
          <w:rFonts w:ascii="Arial" w:hAnsi="Arial" w:cs="Arial"/>
          <w:sz w:val="22"/>
          <w:szCs w:val="22"/>
          <w:lang w:val="es-PE"/>
        </w:rPr>
      </w:pPr>
    </w:p>
    <w:p w14:paraId="0057DF4E" w14:textId="77777777" w:rsidR="00F65B5E" w:rsidRPr="00F65B5E" w:rsidRDefault="00F65B5E" w:rsidP="00F65B5E">
      <w:pPr>
        <w:jc w:val="both"/>
        <w:rPr>
          <w:rFonts w:ascii="Arial" w:hAnsi="Arial" w:cs="Arial"/>
          <w:sz w:val="22"/>
          <w:szCs w:val="22"/>
          <w:lang w:val="es-PE"/>
        </w:rPr>
      </w:pPr>
      <w:r w:rsidRPr="00F65B5E">
        <w:rPr>
          <w:rFonts w:ascii="Arial" w:hAnsi="Arial" w:cs="Arial"/>
          <w:sz w:val="22"/>
          <w:szCs w:val="22"/>
          <w:lang w:val="es-PE"/>
        </w:rPr>
        <w:t>El proceso se realiza en dos etapas: inyección primaria e inyección secundaria. Esta configuración permite alcanzar un volumen inyectable equivalente al 44 por ciento del volumen total del pad, según la modelación y validaciones operativas realizadas.</w:t>
      </w:r>
    </w:p>
    <w:p w14:paraId="0E98B356" w14:textId="77777777" w:rsidR="00DB480F" w:rsidRDefault="00DB480F" w:rsidP="00932285">
      <w:pPr>
        <w:jc w:val="both"/>
        <w:rPr>
          <w:rFonts w:ascii="Arial" w:hAnsi="Arial" w:cs="Arial"/>
          <w:sz w:val="22"/>
          <w:szCs w:val="22"/>
          <w:lang w:val="es-PE"/>
        </w:rPr>
      </w:pPr>
    </w:p>
    <w:p w14:paraId="3C0ED006" w14:textId="4EA4011B" w:rsidR="00334262" w:rsidRDefault="00764FAC" w:rsidP="00932285">
      <w:pPr>
        <w:jc w:val="both"/>
        <w:rPr>
          <w:rFonts w:ascii="Arial" w:hAnsi="Arial" w:cs="Arial"/>
          <w:sz w:val="22"/>
          <w:szCs w:val="22"/>
          <w:lang w:val="es-PE"/>
        </w:rPr>
      </w:pPr>
      <w:r w:rsidRPr="00764FAC">
        <w:rPr>
          <w:rFonts w:ascii="Arial" w:hAnsi="Arial" w:cs="Arial"/>
          <w:noProof/>
          <w:sz w:val="22"/>
          <w:szCs w:val="22"/>
          <w:lang w:val="es-PE"/>
        </w:rPr>
        <w:drawing>
          <wp:inline distT="0" distB="0" distL="0" distR="0" wp14:anchorId="04CB54EF" wp14:editId="06C655DC">
            <wp:extent cx="3166110" cy="1456055"/>
            <wp:effectExtent l="0" t="0" r="0" b="0"/>
            <wp:docPr id="2071587029" name="Picture 1" descr="A diagram of a diagram of a riv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87029" name="Picture 1" descr="A diagram of a diagram of a river&#10;&#10;AI-generated content may be incorrect."/>
                    <pic:cNvPicPr/>
                  </pic:nvPicPr>
                  <pic:blipFill>
                    <a:blip r:embed="rId14"/>
                    <a:stretch>
                      <a:fillRect/>
                    </a:stretch>
                  </pic:blipFill>
                  <pic:spPr>
                    <a:xfrm>
                      <a:off x="0" y="0"/>
                      <a:ext cx="3166110" cy="1456055"/>
                    </a:xfrm>
                    <a:prstGeom prst="rect">
                      <a:avLst/>
                    </a:prstGeom>
                  </pic:spPr>
                </pic:pic>
              </a:graphicData>
            </a:graphic>
          </wp:inline>
        </w:drawing>
      </w:r>
    </w:p>
    <w:p w14:paraId="7B609A7E" w14:textId="26C83BF5" w:rsidR="00073DAD" w:rsidRPr="00073DAD" w:rsidRDefault="00073DAD" w:rsidP="00932285">
      <w:pPr>
        <w:jc w:val="both"/>
        <w:rPr>
          <w:rFonts w:ascii="Arial" w:hAnsi="Arial" w:cs="Arial"/>
          <w:i/>
          <w:iCs/>
          <w:sz w:val="22"/>
          <w:szCs w:val="22"/>
          <w:lang w:val="es-PE"/>
        </w:rPr>
      </w:pPr>
      <w:r w:rsidRPr="00073DAD">
        <w:rPr>
          <w:rFonts w:ascii="Arial" w:hAnsi="Arial" w:cs="Arial"/>
          <w:i/>
          <w:iCs/>
          <w:sz w:val="22"/>
          <w:szCs w:val="22"/>
          <w:lang w:val="es-PE"/>
        </w:rPr>
        <w:t xml:space="preserve">Figura </w:t>
      </w:r>
      <w:r w:rsidR="00F15E94">
        <w:rPr>
          <w:rFonts w:ascii="Arial" w:hAnsi="Arial" w:cs="Arial"/>
          <w:i/>
          <w:iCs/>
          <w:sz w:val="22"/>
          <w:szCs w:val="22"/>
          <w:lang w:val="es-PE"/>
        </w:rPr>
        <w:t>3</w:t>
      </w:r>
      <w:r w:rsidRPr="00073DAD">
        <w:rPr>
          <w:rFonts w:ascii="Arial" w:hAnsi="Arial" w:cs="Arial"/>
          <w:i/>
          <w:iCs/>
          <w:sz w:val="22"/>
          <w:szCs w:val="22"/>
          <w:lang w:val="es-PE"/>
        </w:rPr>
        <w:t>: Diseño de la malla de inyección en la plataforma La Quinua 8 y comparativo de volúmenes inyectables. Elaboración propia con base en estudios de Minera Yanacocha S.R.L. (2025).</w:t>
      </w:r>
    </w:p>
    <w:p w14:paraId="473881E4" w14:textId="77777777" w:rsidR="00334262" w:rsidRPr="00334262" w:rsidRDefault="00334262" w:rsidP="00932285">
      <w:pPr>
        <w:jc w:val="both"/>
        <w:rPr>
          <w:rFonts w:ascii="Arial" w:hAnsi="Arial" w:cs="Arial"/>
          <w:sz w:val="22"/>
          <w:szCs w:val="22"/>
          <w:lang w:val="es-PE"/>
        </w:rPr>
      </w:pPr>
    </w:p>
    <w:p w14:paraId="54AF7672" w14:textId="6CA8FC8B" w:rsidR="00932285" w:rsidRDefault="00932285" w:rsidP="00932285">
      <w:pPr>
        <w:jc w:val="both"/>
        <w:rPr>
          <w:rFonts w:ascii="Arial" w:hAnsi="Arial" w:cs="Arial"/>
          <w:sz w:val="22"/>
          <w:szCs w:val="22"/>
          <w:lang w:val="es-PE"/>
        </w:rPr>
      </w:pPr>
      <w:r w:rsidRPr="00932285">
        <w:rPr>
          <w:rFonts w:ascii="Arial" w:hAnsi="Arial" w:cs="Arial"/>
          <w:sz w:val="22"/>
          <w:szCs w:val="22"/>
          <w:lang w:val="es-PE"/>
        </w:rPr>
        <w:t>Sin embargo, durante su expansión operativa surgieron desafíos críticos, especialmente la aparición de sinkholes</w:t>
      </w:r>
      <w:r w:rsidR="00AE1548">
        <w:rPr>
          <w:rFonts w:ascii="Arial" w:hAnsi="Arial" w:cs="Arial"/>
          <w:sz w:val="22"/>
          <w:szCs w:val="22"/>
          <w:lang w:val="es-PE"/>
        </w:rPr>
        <w:t xml:space="preserve"> o hundimientos de </w:t>
      </w:r>
      <w:r w:rsidR="00493614">
        <w:rPr>
          <w:rFonts w:ascii="Arial" w:hAnsi="Arial" w:cs="Arial"/>
          <w:sz w:val="22"/>
          <w:szCs w:val="22"/>
          <w:lang w:val="es-PE"/>
        </w:rPr>
        <w:t>terreno</w:t>
      </w:r>
      <w:r w:rsidRPr="00932285">
        <w:rPr>
          <w:rFonts w:ascii="Arial" w:hAnsi="Arial" w:cs="Arial"/>
          <w:sz w:val="22"/>
          <w:szCs w:val="22"/>
          <w:lang w:val="es-PE"/>
        </w:rPr>
        <w:t>, que generaron preocupaciones geotécnicas y requerimientos estrictos de seguridad para la protección del personal.</w:t>
      </w:r>
    </w:p>
    <w:p w14:paraId="17426D20" w14:textId="77777777" w:rsidR="002E095A" w:rsidRDefault="002E095A" w:rsidP="00932285">
      <w:pPr>
        <w:jc w:val="both"/>
        <w:rPr>
          <w:rFonts w:ascii="Arial" w:hAnsi="Arial" w:cs="Arial"/>
          <w:sz w:val="22"/>
          <w:szCs w:val="22"/>
          <w:lang w:val="es-PE"/>
        </w:rPr>
      </w:pPr>
    </w:p>
    <w:p w14:paraId="2A7EC844" w14:textId="5CD5977E" w:rsidR="002E095A" w:rsidRDefault="002E095A" w:rsidP="00932285">
      <w:pPr>
        <w:jc w:val="both"/>
        <w:rPr>
          <w:rFonts w:ascii="Arial" w:hAnsi="Arial" w:cs="Arial"/>
          <w:sz w:val="22"/>
          <w:szCs w:val="22"/>
          <w:lang w:val="es-PE"/>
        </w:rPr>
      </w:pPr>
      <w:r w:rsidRPr="00D44974">
        <w:rPr>
          <w:rFonts w:ascii="Arial" w:hAnsi="Arial" w:cs="Arial"/>
          <w:bCs/>
          <w:noProof/>
          <w:sz w:val="22"/>
          <w:szCs w:val="22"/>
          <w:lang w:val="es-PE"/>
        </w:rPr>
        <w:drawing>
          <wp:inline distT="0" distB="0" distL="0" distR="0" wp14:anchorId="09219EDC" wp14:editId="65D6FC7C">
            <wp:extent cx="3166110" cy="1388745"/>
            <wp:effectExtent l="0" t="0" r="0" b="1905"/>
            <wp:docPr id="771045773" name="Picture 1" descr="A collage of a hole in di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045773" name="Picture 1" descr="A collage of a hole in dirt&#10;&#10;AI-generated content may be incorrect."/>
                    <pic:cNvPicPr/>
                  </pic:nvPicPr>
                  <pic:blipFill>
                    <a:blip r:embed="rId15"/>
                    <a:stretch>
                      <a:fillRect/>
                    </a:stretch>
                  </pic:blipFill>
                  <pic:spPr>
                    <a:xfrm>
                      <a:off x="0" y="0"/>
                      <a:ext cx="3166110" cy="1388745"/>
                    </a:xfrm>
                    <a:prstGeom prst="rect">
                      <a:avLst/>
                    </a:prstGeom>
                  </pic:spPr>
                </pic:pic>
              </a:graphicData>
            </a:graphic>
          </wp:inline>
        </w:drawing>
      </w:r>
    </w:p>
    <w:p w14:paraId="7C29413F" w14:textId="6D28E94C" w:rsidR="00F41ACA" w:rsidRPr="002073A1" w:rsidRDefault="00F41ACA" w:rsidP="00932285">
      <w:pPr>
        <w:jc w:val="both"/>
        <w:rPr>
          <w:rFonts w:ascii="Arial" w:hAnsi="Arial" w:cs="Arial"/>
          <w:i/>
          <w:iCs/>
          <w:sz w:val="22"/>
          <w:szCs w:val="22"/>
          <w:lang w:val="es-PE"/>
        </w:rPr>
      </w:pPr>
      <w:r w:rsidRPr="002073A1">
        <w:rPr>
          <w:rFonts w:ascii="Arial" w:hAnsi="Arial" w:cs="Arial"/>
          <w:i/>
          <w:iCs/>
          <w:sz w:val="22"/>
          <w:szCs w:val="22"/>
          <w:lang w:val="es-PE"/>
        </w:rPr>
        <w:t xml:space="preserve">Figura </w:t>
      </w:r>
      <w:r w:rsidR="00F15E94">
        <w:rPr>
          <w:rFonts w:ascii="Arial" w:hAnsi="Arial" w:cs="Arial"/>
          <w:i/>
          <w:iCs/>
          <w:sz w:val="22"/>
          <w:szCs w:val="22"/>
          <w:lang w:val="es-PE"/>
        </w:rPr>
        <w:t>4</w:t>
      </w:r>
      <w:r w:rsidRPr="002073A1">
        <w:rPr>
          <w:rFonts w:ascii="Arial" w:hAnsi="Arial" w:cs="Arial"/>
          <w:i/>
          <w:iCs/>
          <w:sz w:val="22"/>
          <w:szCs w:val="22"/>
          <w:lang w:val="es-PE"/>
        </w:rPr>
        <w:t xml:space="preserve">: </w:t>
      </w:r>
      <w:r w:rsidR="002073A1" w:rsidRPr="002073A1">
        <w:rPr>
          <w:rFonts w:ascii="Arial" w:hAnsi="Arial" w:cs="Arial"/>
          <w:i/>
          <w:iCs/>
          <w:sz w:val="22"/>
          <w:szCs w:val="22"/>
          <w:lang w:val="es-PE"/>
        </w:rPr>
        <w:t>Ejemplos de sinkholes en plataformas de lixiviación, generados por colapso del terreno asociado a erosión interna. Elaboración propia con registros de Minera Yanacocha S.R.L. (2025).</w:t>
      </w:r>
    </w:p>
    <w:p w14:paraId="6A5FE83A" w14:textId="77777777" w:rsidR="00932285" w:rsidRPr="00932285" w:rsidRDefault="00932285" w:rsidP="00932285">
      <w:pPr>
        <w:jc w:val="both"/>
        <w:rPr>
          <w:rFonts w:ascii="Arial" w:hAnsi="Arial" w:cs="Arial"/>
          <w:sz w:val="22"/>
          <w:szCs w:val="22"/>
          <w:lang w:val="es-PE"/>
        </w:rPr>
      </w:pPr>
    </w:p>
    <w:p w14:paraId="7C5CD9B9" w14:textId="688C2D31" w:rsidR="00932285" w:rsidRDefault="00932285" w:rsidP="00932285">
      <w:pPr>
        <w:jc w:val="both"/>
        <w:rPr>
          <w:rFonts w:ascii="Arial" w:hAnsi="Arial" w:cs="Arial"/>
          <w:sz w:val="22"/>
          <w:szCs w:val="22"/>
          <w:lang w:val="es-PE"/>
        </w:rPr>
      </w:pPr>
      <w:r w:rsidRPr="00932285">
        <w:rPr>
          <w:rFonts w:ascii="Arial" w:hAnsi="Arial" w:cs="Arial"/>
          <w:sz w:val="22"/>
          <w:szCs w:val="22"/>
          <w:lang w:val="es-PE"/>
        </w:rPr>
        <w:t>Estas restricciones impactaron directamente en la operación, reduciendo la utilización efectiva del sistema, generando demoras en el plan de producción y afectando la eficiencia general del proceso. Además, la naturaleza del material lixiviado (con altos contenidos de finos) y la limitada cinética de disolución de oro, hacían inviable la recuperación adicional bajo métodos tradicionales</w:t>
      </w:r>
      <w:r w:rsidR="00493614">
        <w:rPr>
          <w:rFonts w:ascii="Arial" w:hAnsi="Arial" w:cs="Arial"/>
          <w:sz w:val="22"/>
          <w:szCs w:val="22"/>
          <w:lang w:val="es-PE"/>
        </w:rPr>
        <w:t xml:space="preserve"> como la lixiviación por goteo</w:t>
      </w:r>
      <w:r w:rsidRPr="00932285">
        <w:rPr>
          <w:rFonts w:ascii="Arial" w:hAnsi="Arial" w:cs="Arial"/>
          <w:sz w:val="22"/>
          <w:szCs w:val="22"/>
          <w:lang w:val="es-PE"/>
        </w:rPr>
        <w:t>.</w:t>
      </w:r>
    </w:p>
    <w:p w14:paraId="11199A8D" w14:textId="77777777" w:rsidR="00932285" w:rsidRPr="00932285" w:rsidRDefault="00932285" w:rsidP="00932285">
      <w:pPr>
        <w:jc w:val="both"/>
        <w:rPr>
          <w:rFonts w:ascii="Arial" w:hAnsi="Arial" w:cs="Arial"/>
          <w:sz w:val="22"/>
          <w:szCs w:val="22"/>
          <w:lang w:val="es-PE"/>
        </w:rPr>
      </w:pPr>
    </w:p>
    <w:p w14:paraId="533F7950" w14:textId="5456C3C9" w:rsidR="00EC6DD5" w:rsidRDefault="00932285" w:rsidP="00650F70">
      <w:pPr>
        <w:jc w:val="both"/>
        <w:rPr>
          <w:rFonts w:ascii="Arial" w:hAnsi="Arial" w:cs="Arial"/>
          <w:sz w:val="22"/>
          <w:szCs w:val="22"/>
          <w:lang w:val="es-PE"/>
        </w:rPr>
      </w:pPr>
      <w:r w:rsidRPr="00932285">
        <w:rPr>
          <w:rFonts w:ascii="Arial" w:hAnsi="Arial" w:cs="Arial"/>
          <w:sz w:val="22"/>
          <w:szCs w:val="22"/>
          <w:lang w:val="es-PE"/>
        </w:rPr>
        <w:t>Frente a este contexto, se identificó una doble necesidad: por un lado, asegurar la continuidad segura del proceso mediante innovaciones operativas y protocolos geotécnicos específicos; por otro, integrar estas condiciones al planeamiento minero para maximizar la recuperación sin comprometer seguridad ni costos. Esta experiencia permitió establecer un nuevo estándar de ejecución que puede ser replicable en otros contextos con restricciones similares.</w:t>
      </w:r>
    </w:p>
    <w:p w14:paraId="24B559C6" w14:textId="77777777" w:rsidR="00EC6DD5" w:rsidRPr="000270E6" w:rsidRDefault="00EC6DD5"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13C62FC1" w14:textId="65E8C7BF" w:rsidR="002C656D" w:rsidRPr="002C656D" w:rsidRDefault="002C656D" w:rsidP="002C656D">
      <w:pPr>
        <w:pStyle w:val="ListParagraph"/>
        <w:numPr>
          <w:ilvl w:val="0"/>
          <w:numId w:val="2"/>
        </w:numPr>
        <w:jc w:val="both"/>
        <w:rPr>
          <w:rFonts w:ascii="Arial" w:hAnsi="Arial" w:cs="Arial"/>
          <w:bCs/>
          <w:sz w:val="22"/>
          <w:szCs w:val="22"/>
          <w:lang w:val="es-PE"/>
        </w:rPr>
      </w:pPr>
      <w:r w:rsidRPr="002C656D">
        <w:rPr>
          <w:rFonts w:ascii="Arial" w:hAnsi="Arial" w:cs="Arial"/>
          <w:bCs/>
          <w:sz w:val="22"/>
          <w:szCs w:val="22"/>
          <w:lang w:val="es-PE"/>
        </w:rPr>
        <w:t>Garantizar una operación segura para los trabajadores, considerando la presencia de riesgos geotécnicos como los eventos tipo sinkhole, mediante la implementación de medidas preventivas y operativas.</w:t>
      </w:r>
    </w:p>
    <w:p w14:paraId="3522C3D3" w14:textId="77777777" w:rsidR="002C656D" w:rsidRPr="002C656D" w:rsidRDefault="002C656D" w:rsidP="002C656D">
      <w:pPr>
        <w:ind w:firstLine="142"/>
        <w:jc w:val="both"/>
        <w:rPr>
          <w:rFonts w:ascii="Arial" w:hAnsi="Arial" w:cs="Arial"/>
          <w:bCs/>
          <w:sz w:val="22"/>
          <w:szCs w:val="22"/>
          <w:lang w:val="es-PE"/>
        </w:rPr>
      </w:pPr>
    </w:p>
    <w:p w14:paraId="11BF3EC9" w14:textId="0BF3EF9D" w:rsidR="002C656D" w:rsidRPr="002C656D" w:rsidRDefault="002C656D" w:rsidP="002C656D">
      <w:pPr>
        <w:pStyle w:val="ListParagraph"/>
        <w:numPr>
          <w:ilvl w:val="0"/>
          <w:numId w:val="2"/>
        </w:numPr>
        <w:jc w:val="both"/>
        <w:rPr>
          <w:rFonts w:ascii="Arial" w:hAnsi="Arial" w:cs="Arial"/>
          <w:bCs/>
          <w:sz w:val="22"/>
          <w:szCs w:val="22"/>
          <w:lang w:val="es-PE"/>
        </w:rPr>
      </w:pPr>
      <w:r w:rsidRPr="002C656D">
        <w:rPr>
          <w:rFonts w:ascii="Arial" w:hAnsi="Arial" w:cs="Arial"/>
          <w:bCs/>
          <w:sz w:val="22"/>
          <w:szCs w:val="22"/>
          <w:lang w:val="es-PE"/>
        </w:rPr>
        <w:t>Incrementar la producción de oro a través de la maximización de la utilización efectiva del sistema de inyección y la mejora en la recuperación metalúrgica de zonas parcialmente lixiviadas.</w:t>
      </w:r>
    </w:p>
    <w:p w14:paraId="70D86348" w14:textId="77777777" w:rsidR="002C656D" w:rsidRPr="002C656D" w:rsidRDefault="002C656D" w:rsidP="002C656D">
      <w:pPr>
        <w:ind w:firstLine="142"/>
        <w:jc w:val="both"/>
        <w:rPr>
          <w:rFonts w:ascii="Arial" w:hAnsi="Arial" w:cs="Arial"/>
          <w:bCs/>
          <w:sz w:val="22"/>
          <w:szCs w:val="22"/>
          <w:lang w:val="es-PE"/>
        </w:rPr>
      </w:pPr>
    </w:p>
    <w:p w14:paraId="3865BF30" w14:textId="29A27F22" w:rsidR="002C656D" w:rsidRPr="002C656D" w:rsidRDefault="002C656D" w:rsidP="002C656D">
      <w:pPr>
        <w:pStyle w:val="ListParagraph"/>
        <w:numPr>
          <w:ilvl w:val="0"/>
          <w:numId w:val="2"/>
        </w:numPr>
        <w:jc w:val="both"/>
        <w:rPr>
          <w:rFonts w:ascii="Arial" w:hAnsi="Arial" w:cs="Arial"/>
          <w:bCs/>
          <w:sz w:val="22"/>
          <w:szCs w:val="22"/>
          <w:lang w:val="es-PE"/>
        </w:rPr>
      </w:pPr>
      <w:r w:rsidRPr="002C656D">
        <w:rPr>
          <w:rFonts w:ascii="Arial" w:hAnsi="Arial" w:cs="Arial"/>
          <w:bCs/>
          <w:sz w:val="22"/>
          <w:szCs w:val="22"/>
          <w:lang w:val="es-PE"/>
        </w:rPr>
        <w:t>Implementar controles visuales y sistemas de indicadores clave de desempeño (KPIs) en tiempo real que faciliten la toma de decisiones operativas de manera oportuna y basada en evidencia.</w:t>
      </w:r>
    </w:p>
    <w:p w14:paraId="32645BFF" w14:textId="77777777" w:rsidR="002C656D" w:rsidRPr="002C656D" w:rsidRDefault="002C656D" w:rsidP="002C656D">
      <w:pPr>
        <w:ind w:firstLine="142"/>
        <w:jc w:val="both"/>
        <w:rPr>
          <w:rFonts w:ascii="Arial" w:hAnsi="Arial" w:cs="Arial"/>
          <w:bCs/>
          <w:sz w:val="22"/>
          <w:szCs w:val="22"/>
          <w:lang w:val="es-PE"/>
        </w:rPr>
      </w:pPr>
    </w:p>
    <w:p w14:paraId="4F2A0B05" w14:textId="2EB4CAE8" w:rsidR="002C656D" w:rsidRPr="002C656D" w:rsidRDefault="002C656D" w:rsidP="002C656D">
      <w:pPr>
        <w:pStyle w:val="ListParagraph"/>
        <w:numPr>
          <w:ilvl w:val="0"/>
          <w:numId w:val="2"/>
        </w:numPr>
        <w:jc w:val="both"/>
        <w:rPr>
          <w:rFonts w:ascii="Arial" w:hAnsi="Arial" w:cs="Arial"/>
          <w:bCs/>
          <w:sz w:val="22"/>
          <w:szCs w:val="22"/>
          <w:lang w:val="es-PE"/>
        </w:rPr>
      </w:pPr>
      <w:r w:rsidRPr="002C656D">
        <w:rPr>
          <w:rFonts w:ascii="Arial" w:hAnsi="Arial" w:cs="Arial"/>
          <w:bCs/>
          <w:sz w:val="22"/>
          <w:szCs w:val="22"/>
          <w:lang w:val="es-PE"/>
        </w:rPr>
        <w:t xml:space="preserve">Desarrollar un modelo replicable de planificación y ejecución con enfoque en restricciones, aplicable a zonas de lixiviación </w:t>
      </w:r>
      <w:r w:rsidRPr="002C656D">
        <w:rPr>
          <w:rFonts w:ascii="Arial" w:hAnsi="Arial" w:cs="Arial"/>
          <w:bCs/>
          <w:sz w:val="22"/>
          <w:szCs w:val="22"/>
          <w:lang w:val="es-PE"/>
        </w:rPr>
        <w:lastRenderedPageBreak/>
        <w:t>secundaria con condiciones técnicas y geotécnicas complejas.</w:t>
      </w:r>
    </w:p>
    <w:p w14:paraId="1AF5A04D" w14:textId="77777777" w:rsidR="002C656D" w:rsidRPr="002C656D" w:rsidRDefault="002C656D" w:rsidP="002C656D">
      <w:pPr>
        <w:ind w:firstLine="142"/>
        <w:jc w:val="both"/>
        <w:rPr>
          <w:rFonts w:ascii="Arial" w:hAnsi="Arial" w:cs="Arial"/>
          <w:bCs/>
          <w:sz w:val="22"/>
          <w:szCs w:val="22"/>
          <w:lang w:val="es-PE"/>
        </w:rPr>
      </w:pPr>
    </w:p>
    <w:p w14:paraId="1847B468" w14:textId="3B2DDB98" w:rsidR="000A7C40" w:rsidRPr="002C656D" w:rsidRDefault="002C656D" w:rsidP="002C656D">
      <w:pPr>
        <w:pStyle w:val="ListParagraph"/>
        <w:numPr>
          <w:ilvl w:val="0"/>
          <w:numId w:val="2"/>
        </w:numPr>
        <w:jc w:val="both"/>
        <w:rPr>
          <w:rFonts w:ascii="Arial" w:hAnsi="Arial" w:cs="Arial"/>
          <w:bCs/>
          <w:sz w:val="22"/>
          <w:szCs w:val="22"/>
          <w:lang w:val="es-PE"/>
        </w:rPr>
      </w:pPr>
      <w:r w:rsidRPr="002C656D">
        <w:rPr>
          <w:rFonts w:ascii="Arial" w:hAnsi="Arial" w:cs="Arial"/>
          <w:bCs/>
          <w:sz w:val="22"/>
          <w:szCs w:val="22"/>
          <w:lang w:val="es-PE"/>
        </w:rPr>
        <w:t>Establecer una operación optimizada y controlada que permita viabilizar la expansión del proceso de injection leaching hacia nuevos proyectos ubicados en áreas con mayores limitaciones geotécnicas.</w:t>
      </w:r>
    </w:p>
    <w:p w14:paraId="7AE84368" w14:textId="77777777" w:rsidR="002C656D" w:rsidRPr="000270E6" w:rsidRDefault="002C656D" w:rsidP="002C656D">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245DFC">
        <w:rPr>
          <w:rFonts w:ascii="Arial" w:hAnsi="Arial" w:cs="Arial"/>
          <w:b/>
          <w:bCs/>
          <w:iCs/>
          <w:sz w:val="22"/>
          <w:szCs w:val="22"/>
          <w:lang w:val="es-PE"/>
        </w:rPr>
        <w:t>Compilaci</w:t>
      </w:r>
      <w:r w:rsidR="008764A7" w:rsidRPr="00245DFC">
        <w:rPr>
          <w:rFonts w:ascii="Arial" w:hAnsi="Arial" w:cs="Arial"/>
          <w:b/>
          <w:bCs/>
          <w:iCs/>
          <w:sz w:val="22"/>
          <w:szCs w:val="22"/>
          <w:lang w:val="es-PE"/>
        </w:rPr>
        <w:t>ó</w:t>
      </w:r>
      <w:r w:rsidR="000270E6" w:rsidRPr="00245DFC">
        <w:rPr>
          <w:rFonts w:ascii="Arial" w:hAnsi="Arial" w:cs="Arial"/>
          <w:b/>
          <w:bCs/>
          <w:iCs/>
          <w:sz w:val="22"/>
          <w:szCs w:val="22"/>
          <w:lang w:val="es-PE"/>
        </w:rPr>
        <w:t>n de Datos y Desarrollo del Trabajo</w:t>
      </w:r>
    </w:p>
    <w:p w14:paraId="0FA88DCE" w14:textId="77777777" w:rsidR="00A65884" w:rsidRPr="000270E6" w:rsidRDefault="00A65884" w:rsidP="007D2A73">
      <w:pPr>
        <w:jc w:val="both"/>
        <w:rPr>
          <w:rFonts w:ascii="Arial" w:hAnsi="Arial" w:cs="Arial"/>
          <w:b/>
          <w:bCs/>
          <w:sz w:val="22"/>
          <w:szCs w:val="22"/>
          <w:lang w:val="es-PE"/>
        </w:rPr>
      </w:pPr>
    </w:p>
    <w:p w14:paraId="295D8471" w14:textId="3EDB8746" w:rsidR="00A65884" w:rsidRDefault="00D13D6D" w:rsidP="00DB31F4">
      <w:pPr>
        <w:ind w:firstLine="142"/>
        <w:jc w:val="both"/>
        <w:rPr>
          <w:rFonts w:ascii="Arial" w:hAnsi="Arial" w:cs="Arial"/>
          <w:bCs/>
          <w:sz w:val="22"/>
          <w:szCs w:val="22"/>
          <w:lang w:val="es-PE"/>
        </w:rPr>
      </w:pPr>
      <w:r w:rsidRPr="00D13D6D">
        <w:rPr>
          <w:rFonts w:ascii="Arial" w:hAnsi="Arial" w:cs="Arial"/>
          <w:bCs/>
          <w:sz w:val="22"/>
          <w:szCs w:val="22"/>
          <w:lang w:val="es-PE"/>
        </w:rPr>
        <w:t>La metodología aplicada combinó conocimiento técnico con un enfoque ágil de mejora operativa, alineando directamente las acciones con los objetivos definidos. Para abordar los retos técnicos, operativos y geotécnicos del proceso de Injection Leaching, se conformó un equipo multidisciplinario con un enfoque de equipo de alto desempeño</w:t>
      </w:r>
      <w:r w:rsidR="00081E4B" w:rsidRPr="00081E4B">
        <w:rPr>
          <w:rFonts w:ascii="Arial" w:hAnsi="Arial" w:cs="Arial"/>
          <w:bCs/>
          <w:sz w:val="22"/>
          <w:szCs w:val="22"/>
          <w:lang w:val="es-PE"/>
        </w:rPr>
        <w:t>. Este equipo tuvo como objetivo incrementar la producción de manera segura, capturando ideas de optimización a través de un enfoque iterativo, basado en reuniones periódicas, aplicación de metodologías ágiles y establecimiento claro de roles y responsabilidades mediante herramientas como RACI. Entre los principios fundamentales del equipo destacaron la iniciativa, la autonomía, la comunicación efectiva, la innovación, la transparencia y el liderazgo transformacional, tal como se propone en el modelo de equipos de alto desempeño descrito por Katzenbach y Smith (2005).</w:t>
      </w:r>
    </w:p>
    <w:p w14:paraId="1222176A" w14:textId="29A8BC63" w:rsidR="003D5ED3" w:rsidRDefault="003D5ED3" w:rsidP="00DB31F4">
      <w:pPr>
        <w:ind w:firstLine="142"/>
        <w:jc w:val="both"/>
        <w:rPr>
          <w:rFonts w:ascii="Arial" w:hAnsi="Arial" w:cs="Arial"/>
          <w:bCs/>
          <w:sz w:val="22"/>
          <w:szCs w:val="22"/>
          <w:lang w:val="es-PE"/>
        </w:rPr>
      </w:pPr>
      <w:r w:rsidRPr="003D5ED3">
        <w:rPr>
          <w:rFonts w:ascii="Arial" w:hAnsi="Arial" w:cs="Arial"/>
          <w:bCs/>
          <w:sz w:val="22"/>
          <w:szCs w:val="22"/>
          <w:lang w:val="es-PE"/>
        </w:rPr>
        <w:t>A partir de esta base organizacional y metodológica, se desarrollaron las siguientes acciones clave:</w:t>
      </w:r>
    </w:p>
    <w:p w14:paraId="3D69DBE7" w14:textId="77777777" w:rsidR="003D5ED3" w:rsidRPr="00A65884" w:rsidRDefault="003D5ED3" w:rsidP="00DB31F4">
      <w:pPr>
        <w:ind w:firstLine="142"/>
        <w:jc w:val="both"/>
        <w:rPr>
          <w:rFonts w:ascii="Arial" w:hAnsi="Arial" w:cs="Arial"/>
          <w:bCs/>
          <w:sz w:val="22"/>
          <w:szCs w:val="22"/>
          <w:lang w:val="es-PE"/>
        </w:rPr>
      </w:pPr>
    </w:p>
    <w:p w14:paraId="584FA5DD" w14:textId="43EE5438" w:rsidR="00A65884" w:rsidRPr="003C2E71" w:rsidRDefault="00A65884" w:rsidP="003C2E71">
      <w:pPr>
        <w:numPr>
          <w:ilvl w:val="0"/>
          <w:numId w:val="4"/>
        </w:numPr>
        <w:jc w:val="both"/>
        <w:rPr>
          <w:rFonts w:ascii="Arial" w:hAnsi="Arial" w:cs="Arial"/>
          <w:bCs/>
          <w:sz w:val="22"/>
          <w:szCs w:val="22"/>
          <w:lang w:val="es-PE"/>
        </w:rPr>
      </w:pPr>
      <w:r w:rsidRPr="00A65884">
        <w:rPr>
          <w:rFonts w:ascii="Arial" w:hAnsi="Arial" w:cs="Arial"/>
          <w:bCs/>
          <w:sz w:val="22"/>
          <w:szCs w:val="22"/>
          <w:lang w:val="es-PE"/>
        </w:rPr>
        <w:t>Diagnóstico de restricciones y seguridad operacional (Objetivo 1)</w:t>
      </w:r>
      <w:r w:rsidRPr="00A65884">
        <w:rPr>
          <w:rFonts w:ascii="Arial" w:hAnsi="Arial" w:cs="Arial"/>
          <w:bCs/>
          <w:sz w:val="22"/>
          <w:szCs w:val="22"/>
          <w:lang w:val="es-PE"/>
        </w:rPr>
        <w:br/>
        <w:t>Se identificaron eventos de hundimiento (sinkholes) que representaban riesgos geotécnicos críticos para el personal y la infraestructura de inyección. Esto motivó el desarrollo de protocolos de seguridad, restricciones geotécnicas y mejoras en el sistema de anclaje para proteger al personal durante la operación.</w:t>
      </w:r>
    </w:p>
    <w:p w14:paraId="3B793FAA" w14:textId="77777777" w:rsidR="008863B7" w:rsidRDefault="008863B7" w:rsidP="008863B7">
      <w:pPr>
        <w:ind w:firstLine="142"/>
        <w:jc w:val="both"/>
        <w:rPr>
          <w:rFonts w:ascii="Arial" w:hAnsi="Arial" w:cs="Arial"/>
          <w:bCs/>
          <w:sz w:val="22"/>
          <w:szCs w:val="22"/>
          <w:lang w:val="es-PE"/>
        </w:rPr>
      </w:pPr>
      <w:r w:rsidRPr="00567651">
        <w:rPr>
          <w:rFonts w:ascii="Arial" w:hAnsi="Arial" w:cs="Arial"/>
          <w:bCs/>
          <w:noProof/>
          <w:sz w:val="22"/>
          <w:szCs w:val="22"/>
          <w:lang w:val="es-PE"/>
        </w:rPr>
        <w:drawing>
          <wp:inline distT="0" distB="0" distL="0" distR="0" wp14:anchorId="5BFE00F2" wp14:editId="3A77362E">
            <wp:extent cx="3166110" cy="1724660"/>
            <wp:effectExtent l="0" t="0" r="0" b="8890"/>
            <wp:docPr id="1879920629" name="Picture 1" descr="A diagram of a traffic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920629" name="Picture 1" descr="A diagram of a traffic light&#10;&#10;AI-generated content may be incorrect."/>
                    <pic:cNvPicPr/>
                  </pic:nvPicPr>
                  <pic:blipFill>
                    <a:blip r:embed="rId16"/>
                    <a:stretch>
                      <a:fillRect/>
                    </a:stretch>
                  </pic:blipFill>
                  <pic:spPr>
                    <a:xfrm>
                      <a:off x="0" y="0"/>
                      <a:ext cx="3166110" cy="1724660"/>
                    </a:xfrm>
                    <a:prstGeom prst="rect">
                      <a:avLst/>
                    </a:prstGeom>
                  </pic:spPr>
                </pic:pic>
              </a:graphicData>
            </a:graphic>
          </wp:inline>
        </w:drawing>
      </w:r>
    </w:p>
    <w:p w14:paraId="358C21EB" w14:textId="0B78DC36" w:rsidR="008863B7" w:rsidRPr="00520266" w:rsidRDefault="008863B7" w:rsidP="008863B7">
      <w:pPr>
        <w:ind w:firstLine="142"/>
        <w:jc w:val="both"/>
        <w:rPr>
          <w:rFonts w:ascii="Arial" w:hAnsi="Arial" w:cs="Arial"/>
          <w:bCs/>
          <w:sz w:val="22"/>
          <w:szCs w:val="22"/>
          <w:lang w:val="es-PE"/>
        </w:rPr>
      </w:pPr>
      <w:r w:rsidRPr="00520266">
        <w:rPr>
          <w:rFonts w:ascii="Arial" w:hAnsi="Arial" w:cs="Arial"/>
          <w:bCs/>
          <w:i/>
          <w:iCs/>
          <w:sz w:val="22"/>
          <w:szCs w:val="22"/>
          <w:lang w:val="es-PE"/>
        </w:rPr>
        <w:t xml:space="preserve">Figura </w:t>
      </w:r>
      <w:r w:rsidR="00150949">
        <w:rPr>
          <w:rFonts w:ascii="Arial" w:hAnsi="Arial" w:cs="Arial"/>
          <w:bCs/>
          <w:i/>
          <w:iCs/>
          <w:sz w:val="22"/>
          <w:szCs w:val="22"/>
          <w:lang w:val="es-PE"/>
        </w:rPr>
        <w:t>5</w:t>
      </w:r>
      <w:r w:rsidRPr="00520266">
        <w:rPr>
          <w:rFonts w:ascii="Arial" w:hAnsi="Arial" w:cs="Arial"/>
          <w:bCs/>
          <w:i/>
          <w:iCs/>
          <w:sz w:val="22"/>
          <w:szCs w:val="22"/>
          <w:lang w:val="es-PE"/>
        </w:rPr>
        <w:t>: Comparativo del sistema de anclaje actual versus la propuesta de oportunidad operativa para las tres primeras zonas de inyección.</w:t>
      </w:r>
      <w:r w:rsidRPr="00520266">
        <w:rPr>
          <w:rFonts w:ascii="Arial" w:hAnsi="Arial" w:cs="Arial"/>
          <w:bCs/>
          <w:sz w:val="22"/>
          <w:szCs w:val="22"/>
          <w:lang w:val="es-PE"/>
        </w:rPr>
        <w:t xml:space="preserve"> </w:t>
      </w:r>
      <w:r w:rsidRPr="00D45FF7">
        <w:rPr>
          <w:rFonts w:ascii="Arial" w:hAnsi="Arial" w:cs="Arial"/>
          <w:bCs/>
          <w:i/>
          <w:iCs/>
          <w:sz w:val="22"/>
          <w:szCs w:val="22"/>
          <w:lang w:val="es-PE"/>
        </w:rPr>
        <w:t>Elaboración propia a partir de información técnica interna de Minera Yanacocha S.R.L. (2025).</w:t>
      </w:r>
    </w:p>
    <w:p w14:paraId="0E04EA3F" w14:textId="77777777" w:rsidR="00A65884" w:rsidRDefault="00A65884" w:rsidP="000A7C40">
      <w:pPr>
        <w:ind w:firstLine="142"/>
        <w:jc w:val="both"/>
        <w:rPr>
          <w:rFonts w:ascii="Arial" w:hAnsi="Arial" w:cs="Arial"/>
          <w:bCs/>
          <w:sz w:val="22"/>
          <w:szCs w:val="22"/>
          <w:lang w:val="es-PE"/>
        </w:rPr>
      </w:pPr>
    </w:p>
    <w:p w14:paraId="742725F1" w14:textId="085BBBFC" w:rsidR="00A65884" w:rsidRPr="00F02A31" w:rsidRDefault="00150949" w:rsidP="00F02A31">
      <w:pPr>
        <w:pStyle w:val="ListParagraph"/>
        <w:numPr>
          <w:ilvl w:val="0"/>
          <w:numId w:val="4"/>
        </w:numPr>
        <w:jc w:val="both"/>
        <w:rPr>
          <w:rFonts w:ascii="Arial" w:hAnsi="Arial" w:cs="Arial"/>
          <w:bCs/>
          <w:sz w:val="22"/>
          <w:szCs w:val="22"/>
          <w:lang w:val="es-PE"/>
        </w:rPr>
      </w:pPr>
      <w:r w:rsidRPr="00F02A31">
        <w:rPr>
          <w:rFonts w:ascii="Arial" w:hAnsi="Arial" w:cs="Arial"/>
          <w:bCs/>
          <w:sz w:val="22"/>
          <w:szCs w:val="22"/>
          <w:lang w:val="es-PE"/>
        </w:rPr>
        <w:t>Análisis estadístico para mejora de la utilización efectiva (Objetivo 2)</w:t>
      </w:r>
      <w:r w:rsidRPr="00F02A31">
        <w:rPr>
          <w:rFonts w:ascii="Arial" w:hAnsi="Arial" w:cs="Arial"/>
          <w:bCs/>
          <w:sz w:val="22"/>
          <w:szCs w:val="22"/>
          <w:lang w:val="es-PE"/>
        </w:rPr>
        <w:br/>
        <w:t xml:space="preserve">Se realizó un análisis de detenciones y tiempos de espera (delays &amp; stand-by) del sistema de bombeo durante 2024. Aplicando un enfoque de Pareto, se priorizaron las </w:t>
      </w:r>
      <w:r w:rsidR="003C2E71">
        <w:rPr>
          <w:rFonts w:ascii="Arial" w:hAnsi="Arial" w:cs="Arial"/>
          <w:bCs/>
          <w:sz w:val="22"/>
          <w:szCs w:val="22"/>
          <w:lang w:val="es-PE"/>
        </w:rPr>
        <w:t xml:space="preserve">tres </w:t>
      </w:r>
      <w:r w:rsidRPr="00F02A31">
        <w:rPr>
          <w:rFonts w:ascii="Arial" w:hAnsi="Arial" w:cs="Arial"/>
          <w:bCs/>
          <w:sz w:val="22"/>
          <w:szCs w:val="22"/>
          <w:lang w:val="es-PE"/>
        </w:rPr>
        <w:t>principales causas de ineficiencia, como los cambios de zona, cambio de pozo y detenciones por seguridad</w:t>
      </w:r>
      <w:r w:rsidR="003C2E71">
        <w:rPr>
          <w:rFonts w:ascii="Arial" w:hAnsi="Arial" w:cs="Arial"/>
          <w:bCs/>
          <w:sz w:val="22"/>
          <w:szCs w:val="22"/>
          <w:lang w:val="es-PE"/>
        </w:rPr>
        <w:t xml:space="preserve"> que representaban alrededor del 80% de las demoras y StBy</w:t>
      </w:r>
      <w:r w:rsidRPr="00F02A31">
        <w:rPr>
          <w:rFonts w:ascii="Arial" w:hAnsi="Arial" w:cs="Arial"/>
          <w:bCs/>
          <w:sz w:val="22"/>
          <w:szCs w:val="22"/>
          <w:lang w:val="es-PE"/>
        </w:rPr>
        <w:t>.</w:t>
      </w:r>
    </w:p>
    <w:p w14:paraId="219D6832" w14:textId="77777777" w:rsidR="00150949" w:rsidRDefault="00150949" w:rsidP="000A7C40">
      <w:pPr>
        <w:ind w:firstLine="142"/>
        <w:jc w:val="both"/>
        <w:rPr>
          <w:rFonts w:ascii="Arial" w:hAnsi="Arial" w:cs="Arial"/>
          <w:bCs/>
          <w:sz w:val="22"/>
          <w:szCs w:val="22"/>
          <w:lang w:val="es-PE"/>
        </w:rPr>
      </w:pPr>
    </w:p>
    <w:p w14:paraId="307B49B1" w14:textId="77777777" w:rsidR="00150949" w:rsidRDefault="00150949" w:rsidP="00150949">
      <w:pPr>
        <w:ind w:firstLine="142"/>
        <w:jc w:val="both"/>
        <w:rPr>
          <w:rFonts w:ascii="Arial" w:hAnsi="Arial" w:cs="Arial"/>
          <w:bCs/>
          <w:sz w:val="22"/>
          <w:szCs w:val="22"/>
          <w:lang w:val="es-PE"/>
        </w:rPr>
      </w:pPr>
      <w:r w:rsidRPr="00C50D63">
        <w:rPr>
          <w:rFonts w:ascii="Arial" w:hAnsi="Arial" w:cs="Arial"/>
          <w:bCs/>
          <w:noProof/>
          <w:sz w:val="22"/>
          <w:szCs w:val="22"/>
          <w:lang w:val="es-PE"/>
        </w:rPr>
        <w:drawing>
          <wp:inline distT="0" distB="0" distL="0" distR="0" wp14:anchorId="5AEA436D" wp14:editId="68298589">
            <wp:extent cx="3166110" cy="1650365"/>
            <wp:effectExtent l="0" t="0" r="0" b="6985"/>
            <wp:docPr id="1829716913" name="Picture 1" descr="A graph of a pers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16913" name="Picture 1" descr="A graph of a person&#10;&#10;AI-generated content may be incorrect."/>
                    <pic:cNvPicPr/>
                  </pic:nvPicPr>
                  <pic:blipFill>
                    <a:blip r:embed="rId17"/>
                    <a:stretch>
                      <a:fillRect/>
                    </a:stretch>
                  </pic:blipFill>
                  <pic:spPr>
                    <a:xfrm>
                      <a:off x="0" y="0"/>
                      <a:ext cx="3166110" cy="1650365"/>
                    </a:xfrm>
                    <a:prstGeom prst="rect">
                      <a:avLst/>
                    </a:prstGeom>
                  </pic:spPr>
                </pic:pic>
              </a:graphicData>
            </a:graphic>
          </wp:inline>
        </w:drawing>
      </w:r>
    </w:p>
    <w:p w14:paraId="04C6D51C" w14:textId="18F2D420" w:rsidR="00150949" w:rsidRPr="00E15DA0" w:rsidRDefault="00150949" w:rsidP="00150949">
      <w:pPr>
        <w:ind w:firstLine="142"/>
        <w:jc w:val="both"/>
        <w:rPr>
          <w:rFonts w:ascii="Arial" w:hAnsi="Arial" w:cs="Arial"/>
          <w:bCs/>
          <w:i/>
          <w:iCs/>
          <w:sz w:val="22"/>
          <w:szCs w:val="22"/>
          <w:lang w:val="es-PE"/>
        </w:rPr>
      </w:pPr>
      <w:r w:rsidRPr="00E15DA0">
        <w:rPr>
          <w:rFonts w:ascii="Arial" w:hAnsi="Arial" w:cs="Arial"/>
          <w:bCs/>
          <w:i/>
          <w:iCs/>
          <w:sz w:val="22"/>
          <w:szCs w:val="22"/>
          <w:lang w:val="es-PE"/>
        </w:rPr>
        <w:t xml:space="preserve">Figura </w:t>
      </w:r>
      <w:r>
        <w:rPr>
          <w:rFonts w:ascii="Arial" w:hAnsi="Arial" w:cs="Arial"/>
          <w:bCs/>
          <w:i/>
          <w:iCs/>
          <w:sz w:val="22"/>
          <w:szCs w:val="22"/>
          <w:lang w:val="es-PE"/>
        </w:rPr>
        <w:t>6</w:t>
      </w:r>
      <w:r w:rsidRPr="00E15DA0">
        <w:rPr>
          <w:rFonts w:ascii="Arial" w:hAnsi="Arial" w:cs="Arial"/>
          <w:bCs/>
          <w:i/>
          <w:iCs/>
          <w:sz w:val="22"/>
          <w:szCs w:val="22"/>
          <w:lang w:val="es-PE"/>
        </w:rPr>
        <w:t>: Análisis de horas de detención y stand-by en sistemas de bombeo durante el 2024. Elaboración propia a partir de registros operativos internos de Minera Yanacocha S.R.L. (2025).</w:t>
      </w:r>
    </w:p>
    <w:p w14:paraId="232599FE" w14:textId="77777777" w:rsidR="00150949" w:rsidRPr="00150949" w:rsidRDefault="00150949" w:rsidP="000A7C40">
      <w:pPr>
        <w:ind w:firstLine="142"/>
        <w:jc w:val="both"/>
        <w:rPr>
          <w:rFonts w:ascii="Arial" w:hAnsi="Arial" w:cs="Arial"/>
          <w:bCs/>
          <w:sz w:val="22"/>
          <w:szCs w:val="22"/>
          <w:lang w:val="es-PE"/>
        </w:rPr>
      </w:pPr>
    </w:p>
    <w:p w14:paraId="7679C09B" w14:textId="4BAE30B9" w:rsidR="00A65884" w:rsidRPr="00F02A31" w:rsidRDefault="00AD1D2A" w:rsidP="00F02A31">
      <w:pPr>
        <w:pStyle w:val="ListParagraph"/>
        <w:numPr>
          <w:ilvl w:val="0"/>
          <w:numId w:val="4"/>
        </w:numPr>
        <w:jc w:val="both"/>
        <w:rPr>
          <w:rFonts w:ascii="Arial" w:hAnsi="Arial" w:cs="Arial"/>
          <w:bCs/>
          <w:sz w:val="22"/>
          <w:szCs w:val="22"/>
          <w:lang w:val="es-PE"/>
        </w:rPr>
      </w:pPr>
      <w:r w:rsidRPr="00F02A31">
        <w:rPr>
          <w:rFonts w:ascii="Arial" w:hAnsi="Arial" w:cs="Arial"/>
          <w:bCs/>
          <w:sz w:val="22"/>
          <w:szCs w:val="22"/>
          <w:lang w:val="es-PE"/>
        </w:rPr>
        <w:t>Diseño e implementación de configuraciones de inyección (Objetivos 2 y 4)</w:t>
      </w:r>
      <w:r w:rsidRPr="00F02A31">
        <w:rPr>
          <w:rFonts w:ascii="Arial" w:hAnsi="Arial" w:cs="Arial"/>
          <w:bCs/>
          <w:sz w:val="22"/>
          <w:szCs w:val="22"/>
          <w:lang w:val="es-PE"/>
        </w:rPr>
        <w:br/>
        <w:t>Se desarrollaron diversas configuraciones de inyección (radial, en serie, en avanzada, y avanzada mejorada) evaluadas mediante pruebas piloto para maximizar cobertura y adaptabilidad a condiciones geotécnicas.</w:t>
      </w:r>
    </w:p>
    <w:p w14:paraId="7C6ED11A" w14:textId="77777777" w:rsidR="00A65884" w:rsidRDefault="00A65884" w:rsidP="000A7C40">
      <w:pPr>
        <w:ind w:firstLine="142"/>
        <w:jc w:val="both"/>
        <w:rPr>
          <w:rFonts w:ascii="Arial" w:hAnsi="Arial" w:cs="Arial"/>
          <w:bCs/>
          <w:sz w:val="22"/>
          <w:szCs w:val="22"/>
          <w:lang w:val="es-PE"/>
        </w:rPr>
      </w:pPr>
    </w:p>
    <w:p w14:paraId="61294392" w14:textId="77777777" w:rsidR="00A65884" w:rsidRDefault="00A65884" w:rsidP="000A7C40">
      <w:pPr>
        <w:ind w:firstLine="142"/>
        <w:jc w:val="both"/>
        <w:rPr>
          <w:rFonts w:ascii="Arial" w:hAnsi="Arial" w:cs="Arial"/>
          <w:bCs/>
          <w:sz w:val="22"/>
          <w:szCs w:val="22"/>
          <w:lang w:val="es-PE"/>
        </w:rPr>
      </w:pPr>
    </w:p>
    <w:p w14:paraId="5BEE4EC7" w14:textId="143B5DE0" w:rsidR="00A65884" w:rsidRPr="00D6323A" w:rsidRDefault="00AD1D2A" w:rsidP="000A7C40">
      <w:pPr>
        <w:ind w:firstLine="142"/>
        <w:jc w:val="both"/>
        <w:rPr>
          <w:rFonts w:ascii="Arial" w:hAnsi="Arial" w:cs="Arial"/>
          <w:bCs/>
          <w:sz w:val="22"/>
          <w:szCs w:val="22"/>
          <w:lang w:val="es-PE"/>
        </w:rPr>
      </w:pPr>
      <w:r>
        <w:rPr>
          <w:noProof/>
        </w:rPr>
        <w:drawing>
          <wp:inline distT="0" distB="0" distL="0" distR="0" wp14:anchorId="5CA2DEF6" wp14:editId="0D6B3F7F">
            <wp:extent cx="3166110" cy="2193925"/>
            <wp:effectExtent l="19050" t="19050" r="15240" b="15875"/>
            <wp:docPr id="349201539" name="Picture 1" descr="A map of a construction 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01539" name="Picture 1" descr="A map of a construction site&#10;&#10;AI-generated content may be incorrect."/>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6110" cy="2193925"/>
                    </a:xfrm>
                    <a:prstGeom prst="rect">
                      <a:avLst/>
                    </a:prstGeom>
                    <a:ln>
                      <a:solidFill>
                        <a:schemeClr val="tx1"/>
                      </a:solidFill>
                    </a:ln>
                  </pic:spPr>
                </pic:pic>
              </a:graphicData>
            </a:graphic>
          </wp:inline>
        </w:drawing>
      </w:r>
      <w:r w:rsidRPr="00C36E01">
        <w:rPr>
          <w:rFonts w:ascii="Arial" w:hAnsi="Arial" w:cs="Arial"/>
          <w:bCs/>
          <w:i/>
          <w:iCs/>
          <w:sz w:val="22"/>
          <w:szCs w:val="22"/>
          <w:lang w:val="es-PE"/>
        </w:rPr>
        <w:t xml:space="preserve">Figura </w:t>
      </w:r>
      <w:r>
        <w:rPr>
          <w:rFonts w:ascii="Arial" w:hAnsi="Arial" w:cs="Arial"/>
          <w:bCs/>
          <w:i/>
          <w:iCs/>
          <w:sz w:val="22"/>
          <w:szCs w:val="22"/>
          <w:lang w:val="es-PE"/>
        </w:rPr>
        <w:t>7</w:t>
      </w:r>
      <w:r w:rsidRPr="00C36E01">
        <w:rPr>
          <w:rFonts w:ascii="Arial" w:hAnsi="Arial" w:cs="Arial"/>
          <w:bCs/>
          <w:i/>
          <w:iCs/>
          <w:sz w:val="22"/>
          <w:szCs w:val="22"/>
          <w:lang w:val="es-PE"/>
        </w:rPr>
        <w:t xml:space="preserve">: Esquema de distribución hidráulica para </w:t>
      </w:r>
      <w:r w:rsidRPr="00C36E01">
        <w:rPr>
          <w:rFonts w:ascii="Arial" w:hAnsi="Arial" w:cs="Arial"/>
          <w:bCs/>
          <w:i/>
          <w:iCs/>
          <w:sz w:val="22"/>
          <w:szCs w:val="22"/>
          <w:lang w:val="es-PE"/>
        </w:rPr>
        <w:lastRenderedPageBreak/>
        <w:t xml:space="preserve">sistemas de inyección radial y en serie en plataformas de lixiviación. </w:t>
      </w:r>
      <w:r w:rsidR="00D6323A" w:rsidRPr="00D6323A">
        <w:rPr>
          <w:rFonts w:ascii="Arial" w:hAnsi="Arial" w:cs="Arial"/>
          <w:bCs/>
          <w:i/>
          <w:iCs/>
          <w:sz w:val="22"/>
          <w:szCs w:val="22"/>
          <w:lang w:val="es-PE"/>
        </w:rPr>
        <w:t>Elaboración propia a partir de datos operativos internos de Minera Yanacocha S.R.L. (2025).</w:t>
      </w:r>
    </w:p>
    <w:p w14:paraId="2288D8F6" w14:textId="77777777" w:rsidR="00A65884" w:rsidRDefault="00A65884" w:rsidP="000A7C40">
      <w:pPr>
        <w:ind w:firstLine="142"/>
        <w:jc w:val="both"/>
        <w:rPr>
          <w:rFonts w:ascii="Arial" w:hAnsi="Arial" w:cs="Arial"/>
          <w:bCs/>
          <w:sz w:val="22"/>
          <w:szCs w:val="22"/>
          <w:lang w:val="es-PE"/>
        </w:rPr>
      </w:pPr>
    </w:p>
    <w:p w14:paraId="3BE84B86" w14:textId="77777777" w:rsidR="00AD1D2A" w:rsidRDefault="00AD1D2A" w:rsidP="00AD1D2A">
      <w:pPr>
        <w:ind w:left="142" w:hanging="142"/>
        <w:jc w:val="both"/>
        <w:rPr>
          <w:rFonts w:ascii="Arial" w:hAnsi="Arial" w:cs="Arial"/>
          <w:bCs/>
          <w:sz w:val="22"/>
          <w:szCs w:val="22"/>
          <w:lang w:val="es-PE"/>
        </w:rPr>
      </w:pPr>
      <w:r w:rsidRPr="0074750E">
        <w:rPr>
          <w:rFonts w:ascii="Arial" w:hAnsi="Arial" w:cs="Arial"/>
          <w:bCs/>
          <w:noProof/>
          <w:sz w:val="22"/>
          <w:szCs w:val="22"/>
          <w:lang w:val="es-PE"/>
        </w:rPr>
        <w:drawing>
          <wp:inline distT="0" distB="0" distL="0" distR="0" wp14:anchorId="5669A1C8" wp14:editId="2D705ABC">
            <wp:extent cx="3166110" cy="1616710"/>
            <wp:effectExtent l="0" t="0" r="0" b="2540"/>
            <wp:docPr id="142159719" name="Picture 1" descr="A diagram of a power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159719" name="Picture 1" descr="A diagram of a power line&#10;&#10;AI-generated content may be incorrect."/>
                    <pic:cNvPicPr/>
                  </pic:nvPicPr>
                  <pic:blipFill>
                    <a:blip r:embed="rId19"/>
                    <a:stretch>
                      <a:fillRect/>
                    </a:stretch>
                  </pic:blipFill>
                  <pic:spPr>
                    <a:xfrm>
                      <a:off x="0" y="0"/>
                      <a:ext cx="3166110" cy="1616710"/>
                    </a:xfrm>
                    <a:prstGeom prst="rect">
                      <a:avLst/>
                    </a:prstGeom>
                  </pic:spPr>
                </pic:pic>
              </a:graphicData>
            </a:graphic>
          </wp:inline>
        </w:drawing>
      </w:r>
    </w:p>
    <w:p w14:paraId="59A6286C" w14:textId="2CA14D42" w:rsidR="00AD1D2A" w:rsidRPr="00D6323A" w:rsidRDefault="00AD1D2A" w:rsidP="00AD1D2A">
      <w:pPr>
        <w:ind w:left="142" w:hanging="142"/>
        <w:jc w:val="both"/>
        <w:rPr>
          <w:rFonts w:ascii="Arial" w:hAnsi="Arial" w:cs="Arial"/>
          <w:bCs/>
          <w:sz w:val="22"/>
          <w:szCs w:val="22"/>
          <w:lang w:val="es-PE"/>
        </w:rPr>
      </w:pPr>
      <w:r>
        <w:rPr>
          <w:rFonts w:ascii="Arial" w:hAnsi="Arial" w:cs="Arial"/>
          <w:bCs/>
          <w:sz w:val="22"/>
          <w:szCs w:val="22"/>
          <w:lang w:val="es-PE"/>
        </w:rPr>
        <w:t>Figura 8: Sistema de inyección avanzada y mejorada.</w:t>
      </w:r>
      <w:r w:rsidR="00D6323A" w:rsidRPr="00D6323A">
        <w:rPr>
          <w:lang w:val="es-PE"/>
        </w:rPr>
        <w:t xml:space="preserve"> </w:t>
      </w:r>
      <w:r w:rsidR="00D6323A" w:rsidRPr="00D6323A">
        <w:rPr>
          <w:rFonts w:ascii="Arial" w:hAnsi="Arial" w:cs="Arial"/>
          <w:bCs/>
          <w:sz w:val="22"/>
          <w:szCs w:val="22"/>
          <w:lang w:val="es-PE"/>
        </w:rPr>
        <w:t>Elaboración propia a partir de datos operativos internos de Minera Yanacocha S.R.L. (2025).</w:t>
      </w:r>
    </w:p>
    <w:p w14:paraId="480FCE32" w14:textId="77777777" w:rsidR="00A65884" w:rsidRDefault="00A65884" w:rsidP="006F5CD7">
      <w:pPr>
        <w:jc w:val="both"/>
        <w:rPr>
          <w:rFonts w:ascii="Arial" w:hAnsi="Arial" w:cs="Arial"/>
          <w:bCs/>
          <w:sz w:val="22"/>
          <w:szCs w:val="22"/>
          <w:lang w:val="es-PE"/>
        </w:rPr>
      </w:pPr>
    </w:p>
    <w:p w14:paraId="69EE17CA" w14:textId="6E50C32A" w:rsidR="00A65884" w:rsidRPr="00F02A31" w:rsidRDefault="00F02A31" w:rsidP="00F02A31">
      <w:pPr>
        <w:pStyle w:val="ListParagraph"/>
        <w:numPr>
          <w:ilvl w:val="0"/>
          <w:numId w:val="4"/>
        </w:numPr>
        <w:jc w:val="both"/>
        <w:rPr>
          <w:rFonts w:ascii="Arial" w:hAnsi="Arial" w:cs="Arial"/>
          <w:bCs/>
          <w:sz w:val="22"/>
          <w:szCs w:val="22"/>
          <w:lang w:val="es-PE"/>
        </w:rPr>
      </w:pPr>
      <w:r w:rsidRPr="00F02A31">
        <w:rPr>
          <w:rFonts w:ascii="Arial" w:hAnsi="Arial" w:cs="Arial"/>
          <w:bCs/>
          <w:sz w:val="22"/>
          <w:szCs w:val="22"/>
          <w:lang w:val="es-PE"/>
        </w:rPr>
        <w:t>Planificación operativa detallada por zonas (Objetivo 4)</w:t>
      </w:r>
      <w:r w:rsidRPr="00F02A31">
        <w:rPr>
          <w:rFonts w:ascii="Arial" w:hAnsi="Arial" w:cs="Arial"/>
          <w:bCs/>
          <w:sz w:val="22"/>
          <w:szCs w:val="22"/>
          <w:lang w:val="es-PE"/>
        </w:rPr>
        <w:br/>
        <w:t>Se elaboraron planes por trimestre para definir perforación, secuencia de inyección, accesos, rutas internas, zonas de parqueo, tuberías y drenaje. Esto permitió asegurar ejecución disciplinada, segura y eficiente.</w:t>
      </w:r>
    </w:p>
    <w:p w14:paraId="7F35CC7E" w14:textId="77777777" w:rsidR="00A65884" w:rsidRDefault="00A65884" w:rsidP="000A7C40">
      <w:pPr>
        <w:ind w:firstLine="142"/>
        <w:jc w:val="both"/>
        <w:rPr>
          <w:rFonts w:ascii="Arial" w:hAnsi="Arial" w:cs="Arial"/>
          <w:bCs/>
          <w:sz w:val="22"/>
          <w:szCs w:val="22"/>
          <w:lang w:val="es-PE"/>
        </w:rPr>
      </w:pPr>
    </w:p>
    <w:p w14:paraId="7F46E3C6" w14:textId="77777777" w:rsidR="00F02A31" w:rsidRDefault="00F02A31" w:rsidP="00F02A31">
      <w:pPr>
        <w:ind w:firstLine="142"/>
        <w:jc w:val="both"/>
        <w:rPr>
          <w:rFonts w:ascii="Arial" w:hAnsi="Arial" w:cs="Arial"/>
          <w:bCs/>
          <w:sz w:val="22"/>
          <w:szCs w:val="22"/>
          <w:lang w:val="es-PE"/>
        </w:rPr>
      </w:pPr>
      <w:r w:rsidRPr="002D4BB6">
        <w:rPr>
          <w:rFonts w:ascii="Arial" w:hAnsi="Arial" w:cs="Arial"/>
          <w:bCs/>
          <w:noProof/>
          <w:sz w:val="22"/>
          <w:szCs w:val="22"/>
          <w:lang w:val="es-PE"/>
        </w:rPr>
        <w:drawing>
          <wp:inline distT="0" distB="0" distL="0" distR="0" wp14:anchorId="2BE6A74B" wp14:editId="4AACA636">
            <wp:extent cx="3166110" cy="1711325"/>
            <wp:effectExtent l="0" t="0" r="0" b="3175"/>
            <wp:docPr id="861991900" name="Picture 1" descr="A map of a mountai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991900" name="Picture 1" descr="A map of a mountain&#10;&#10;AI-generated content may be incorrect."/>
                    <pic:cNvPicPr/>
                  </pic:nvPicPr>
                  <pic:blipFill>
                    <a:blip r:embed="rId20"/>
                    <a:stretch>
                      <a:fillRect/>
                    </a:stretch>
                  </pic:blipFill>
                  <pic:spPr>
                    <a:xfrm>
                      <a:off x="0" y="0"/>
                      <a:ext cx="3166110" cy="1711325"/>
                    </a:xfrm>
                    <a:prstGeom prst="rect">
                      <a:avLst/>
                    </a:prstGeom>
                  </pic:spPr>
                </pic:pic>
              </a:graphicData>
            </a:graphic>
          </wp:inline>
        </w:drawing>
      </w:r>
    </w:p>
    <w:p w14:paraId="5D9D1C6D" w14:textId="77777777" w:rsidR="00F02A31" w:rsidRDefault="00F02A31" w:rsidP="00F02A31">
      <w:pPr>
        <w:ind w:firstLine="142"/>
        <w:jc w:val="both"/>
        <w:rPr>
          <w:rFonts w:ascii="Arial" w:hAnsi="Arial" w:cs="Arial"/>
          <w:bCs/>
          <w:sz w:val="22"/>
          <w:szCs w:val="22"/>
          <w:lang w:val="es-PE"/>
        </w:rPr>
      </w:pPr>
    </w:p>
    <w:p w14:paraId="6F585CA2" w14:textId="00DB4ED3" w:rsidR="00F02A31" w:rsidRDefault="00F02A31" w:rsidP="00F02A31">
      <w:pPr>
        <w:jc w:val="both"/>
        <w:rPr>
          <w:rFonts w:ascii="Arial" w:hAnsi="Arial" w:cs="Arial"/>
          <w:bCs/>
          <w:i/>
          <w:iCs/>
          <w:sz w:val="22"/>
          <w:szCs w:val="22"/>
          <w:lang w:val="es-PE"/>
        </w:rPr>
      </w:pPr>
      <w:r w:rsidRPr="002D4BB6">
        <w:rPr>
          <w:rFonts w:ascii="Arial" w:hAnsi="Arial" w:cs="Arial"/>
          <w:i/>
          <w:iCs/>
          <w:sz w:val="22"/>
          <w:szCs w:val="22"/>
          <w:lang w:val="es-PE"/>
        </w:rPr>
        <w:t xml:space="preserve">Figura </w:t>
      </w:r>
      <w:r>
        <w:rPr>
          <w:rFonts w:ascii="Arial" w:hAnsi="Arial" w:cs="Arial"/>
          <w:i/>
          <w:iCs/>
          <w:sz w:val="22"/>
          <w:szCs w:val="22"/>
          <w:lang w:val="es-PE"/>
        </w:rPr>
        <w:t>9</w:t>
      </w:r>
      <w:r w:rsidRPr="002D4BB6">
        <w:rPr>
          <w:rFonts w:ascii="Arial" w:hAnsi="Arial" w:cs="Arial"/>
          <w:i/>
          <w:iCs/>
          <w:sz w:val="22"/>
          <w:szCs w:val="22"/>
          <w:lang w:val="es-PE"/>
        </w:rPr>
        <w:t>:</w:t>
      </w:r>
      <w:r w:rsidRPr="002D4BB6">
        <w:rPr>
          <w:rFonts w:ascii="Arial" w:hAnsi="Arial" w:cs="Arial"/>
          <w:b/>
          <w:bCs/>
          <w:i/>
          <w:iCs/>
          <w:sz w:val="22"/>
          <w:szCs w:val="22"/>
          <w:lang w:val="es-PE"/>
        </w:rPr>
        <w:t xml:space="preserve"> </w:t>
      </w:r>
      <w:r w:rsidRPr="002D4BB6">
        <w:rPr>
          <w:rFonts w:ascii="Arial" w:hAnsi="Arial" w:cs="Arial"/>
          <w:bCs/>
          <w:i/>
          <w:iCs/>
          <w:sz w:val="22"/>
          <w:szCs w:val="22"/>
          <w:lang w:val="es-PE"/>
        </w:rPr>
        <w:t>Plan de reinyección detallado para MTB 07 en La Quinua 8, correspondiente al periodo julio – septiembre 2025. Elaboración propia con base en planificación operativa interna de Minera Yanacocha S.R.L. (2025).</w:t>
      </w:r>
    </w:p>
    <w:p w14:paraId="7D203BE9" w14:textId="77777777" w:rsidR="00A65884" w:rsidRDefault="00A65884" w:rsidP="000A7C40">
      <w:pPr>
        <w:ind w:firstLine="142"/>
        <w:jc w:val="both"/>
        <w:rPr>
          <w:rFonts w:ascii="Arial" w:hAnsi="Arial" w:cs="Arial"/>
          <w:bCs/>
          <w:sz w:val="22"/>
          <w:szCs w:val="22"/>
          <w:lang w:val="es-PE"/>
        </w:rPr>
      </w:pPr>
    </w:p>
    <w:p w14:paraId="25D2DB4E" w14:textId="25E0E8BC" w:rsidR="00A65884" w:rsidRPr="00A1355E" w:rsidRDefault="00A1355E" w:rsidP="00A1355E">
      <w:pPr>
        <w:pStyle w:val="ListParagraph"/>
        <w:numPr>
          <w:ilvl w:val="0"/>
          <w:numId w:val="4"/>
        </w:numPr>
        <w:jc w:val="both"/>
        <w:rPr>
          <w:rFonts w:ascii="Arial" w:hAnsi="Arial" w:cs="Arial"/>
          <w:bCs/>
          <w:sz w:val="22"/>
          <w:szCs w:val="22"/>
          <w:lang w:val="es-PE"/>
        </w:rPr>
      </w:pPr>
      <w:r w:rsidRPr="00A1355E">
        <w:rPr>
          <w:rFonts w:ascii="Arial" w:hAnsi="Arial" w:cs="Arial"/>
          <w:bCs/>
          <w:sz w:val="22"/>
          <w:szCs w:val="22"/>
          <w:lang w:val="es-PE"/>
        </w:rPr>
        <w:t>Implementación de telemetría y monitoreo remoto (Objetivo 3)</w:t>
      </w:r>
      <w:r w:rsidRPr="00A1355E">
        <w:rPr>
          <w:rFonts w:ascii="Arial" w:hAnsi="Arial" w:cs="Arial"/>
          <w:bCs/>
          <w:sz w:val="22"/>
          <w:szCs w:val="22"/>
          <w:lang w:val="es-PE"/>
        </w:rPr>
        <w:br/>
        <w:t>Se instaló un sistema de telemetría basado en arquitectura SignalFire para captar en tiempo real datos de presión y caudal. Los sensores están conectados a nodos A2 que transmiten hacia gateways y PLCs, integrándose con el sistema PI para monitoreo remoto.</w:t>
      </w:r>
    </w:p>
    <w:p w14:paraId="56F97015" w14:textId="77777777" w:rsidR="00A65884" w:rsidRDefault="00A65884" w:rsidP="000A7C40">
      <w:pPr>
        <w:ind w:firstLine="142"/>
        <w:jc w:val="both"/>
        <w:rPr>
          <w:rFonts w:ascii="Arial" w:hAnsi="Arial" w:cs="Arial"/>
          <w:bCs/>
          <w:sz w:val="22"/>
          <w:szCs w:val="22"/>
          <w:lang w:val="es-PE"/>
        </w:rPr>
      </w:pPr>
    </w:p>
    <w:p w14:paraId="55AF8DF5" w14:textId="77777777" w:rsidR="00A65884" w:rsidRDefault="00A65884" w:rsidP="000A7C40">
      <w:pPr>
        <w:ind w:firstLine="142"/>
        <w:jc w:val="both"/>
        <w:rPr>
          <w:rFonts w:ascii="Arial" w:hAnsi="Arial" w:cs="Arial"/>
          <w:bCs/>
          <w:sz w:val="22"/>
          <w:szCs w:val="22"/>
          <w:lang w:val="es-PE"/>
        </w:rPr>
      </w:pPr>
    </w:p>
    <w:p w14:paraId="42C8C23D" w14:textId="77777777" w:rsidR="00A1355E" w:rsidRDefault="00A1355E" w:rsidP="00A1355E">
      <w:pPr>
        <w:ind w:firstLine="142"/>
        <w:jc w:val="both"/>
        <w:rPr>
          <w:rFonts w:ascii="Arial" w:hAnsi="Arial" w:cs="Arial"/>
          <w:bCs/>
          <w:sz w:val="22"/>
          <w:szCs w:val="22"/>
          <w:lang w:val="es-PE"/>
        </w:rPr>
      </w:pPr>
      <w:r w:rsidRPr="002E55CB">
        <w:rPr>
          <w:rFonts w:ascii="Arial" w:hAnsi="Arial" w:cs="Arial"/>
          <w:bCs/>
          <w:noProof/>
          <w:sz w:val="22"/>
          <w:szCs w:val="22"/>
          <w:lang w:val="es-PE"/>
        </w:rPr>
        <w:drawing>
          <wp:inline distT="0" distB="0" distL="0" distR="0" wp14:anchorId="1C9DD265" wp14:editId="6D9D3931">
            <wp:extent cx="3166110" cy="1797685"/>
            <wp:effectExtent l="0" t="0" r="0" b="0"/>
            <wp:docPr id="1333747144" name="Picture 1" descr="A diagram of a computer network&#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747144" name="Picture 1" descr="A diagram of a computer network&#10;&#10;AI-generated content may be incorrect."/>
                    <pic:cNvPicPr/>
                  </pic:nvPicPr>
                  <pic:blipFill>
                    <a:blip r:embed="rId21"/>
                    <a:stretch>
                      <a:fillRect/>
                    </a:stretch>
                  </pic:blipFill>
                  <pic:spPr>
                    <a:xfrm>
                      <a:off x="0" y="0"/>
                      <a:ext cx="3166110" cy="1797685"/>
                    </a:xfrm>
                    <a:prstGeom prst="rect">
                      <a:avLst/>
                    </a:prstGeom>
                  </pic:spPr>
                </pic:pic>
              </a:graphicData>
            </a:graphic>
          </wp:inline>
        </w:drawing>
      </w:r>
    </w:p>
    <w:p w14:paraId="2AD0857D" w14:textId="1DD1B44D" w:rsidR="00A1355E" w:rsidRPr="00B009A3" w:rsidRDefault="00A1355E" w:rsidP="00A1355E">
      <w:pPr>
        <w:jc w:val="both"/>
        <w:rPr>
          <w:rFonts w:ascii="Arial" w:hAnsi="Arial" w:cs="Arial"/>
          <w:bCs/>
          <w:i/>
          <w:iCs/>
          <w:sz w:val="22"/>
          <w:szCs w:val="22"/>
          <w:lang w:val="es-PE"/>
        </w:rPr>
      </w:pPr>
      <w:r w:rsidRPr="00B009A3">
        <w:rPr>
          <w:rFonts w:ascii="Arial" w:hAnsi="Arial" w:cs="Arial"/>
          <w:bCs/>
          <w:i/>
          <w:iCs/>
          <w:sz w:val="22"/>
          <w:szCs w:val="22"/>
          <w:lang w:val="es-PE"/>
        </w:rPr>
        <w:t>Figura</w:t>
      </w:r>
      <w:r w:rsidR="000A5F24">
        <w:rPr>
          <w:rFonts w:ascii="Arial" w:hAnsi="Arial" w:cs="Arial"/>
          <w:bCs/>
          <w:i/>
          <w:iCs/>
          <w:sz w:val="22"/>
          <w:szCs w:val="22"/>
          <w:lang w:val="es-PE"/>
        </w:rPr>
        <w:t>10</w:t>
      </w:r>
      <w:r w:rsidRPr="00B009A3">
        <w:rPr>
          <w:rFonts w:ascii="Arial" w:hAnsi="Arial" w:cs="Arial"/>
          <w:bCs/>
          <w:i/>
          <w:iCs/>
          <w:sz w:val="22"/>
          <w:szCs w:val="22"/>
          <w:lang w:val="es-PE"/>
        </w:rPr>
        <w:t>: Arquitectura del sistema de telemetría implementado en Yanacocha para el monitoreo de flujo y presión en el proceso de Injection Leaching. Elaboración propia con base en documentación técnica interna de Newmont Corporation (2024).</w:t>
      </w:r>
    </w:p>
    <w:p w14:paraId="231731B5" w14:textId="77777777" w:rsidR="00A65884" w:rsidRDefault="00A65884" w:rsidP="006F5CD7">
      <w:pPr>
        <w:jc w:val="both"/>
        <w:rPr>
          <w:rFonts w:ascii="Arial" w:hAnsi="Arial" w:cs="Arial"/>
          <w:bCs/>
          <w:sz w:val="22"/>
          <w:szCs w:val="22"/>
          <w:lang w:val="es-PE"/>
        </w:rPr>
      </w:pPr>
    </w:p>
    <w:p w14:paraId="04336E70" w14:textId="3EC606DA" w:rsidR="002B0FA0" w:rsidRPr="002B0FA0" w:rsidRDefault="002B0FA0" w:rsidP="002B0FA0">
      <w:pPr>
        <w:pStyle w:val="ListParagraph"/>
        <w:numPr>
          <w:ilvl w:val="0"/>
          <w:numId w:val="4"/>
        </w:numPr>
        <w:jc w:val="both"/>
        <w:rPr>
          <w:rFonts w:ascii="Arial" w:hAnsi="Arial" w:cs="Arial"/>
          <w:bCs/>
          <w:sz w:val="22"/>
          <w:szCs w:val="22"/>
          <w:lang w:val="es-PE"/>
        </w:rPr>
      </w:pPr>
      <w:r w:rsidRPr="002B0FA0">
        <w:rPr>
          <w:rFonts w:ascii="Arial" w:hAnsi="Arial" w:cs="Arial"/>
          <w:bCs/>
          <w:sz w:val="22"/>
          <w:szCs w:val="22"/>
          <w:lang w:val="es-PE"/>
        </w:rPr>
        <w:t>Implementación de sistema de reporte de estados (Objetivo 3)</w:t>
      </w:r>
      <w:r w:rsidRPr="002B0FA0">
        <w:rPr>
          <w:rFonts w:ascii="Arial" w:hAnsi="Arial" w:cs="Arial"/>
          <w:bCs/>
          <w:sz w:val="22"/>
          <w:szCs w:val="22"/>
          <w:lang w:val="es-PE"/>
        </w:rPr>
        <w:br/>
        <w:t>Adicionalmente, se desarrolló un sistema digital de reporte de estados de equipos, accesible desde dispositivos móviles mediante conexión 3G. Esta herramienta permite registrar y visualizar en tiempo real el estado operativo de las motobombas, facilitando la comunicación entre operadores de campo y el equipo de supervisión, y reduciendo el tiempo de respuesta ante eventos no planificados.</w:t>
      </w:r>
    </w:p>
    <w:p w14:paraId="1135C439" w14:textId="77777777" w:rsidR="002B0FA0" w:rsidRDefault="002B0FA0" w:rsidP="000A7C40">
      <w:pPr>
        <w:ind w:firstLine="142"/>
        <w:jc w:val="both"/>
        <w:rPr>
          <w:rFonts w:ascii="Arial" w:hAnsi="Arial" w:cs="Arial"/>
          <w:bCs/>
          <w:sz w:val="22"/>
          <w:szCs w:val="22"/>
          <w:lang w:val="es-PE"/>
        </w:rPr>
      </w:pPr>
    </w:p>
    <w:p w14:paraId="7FF9C58A" w14:textId="34EBC61B" w:rsidR="002B0FA0" w:rsidRDefault="002B0FA0" w:rsidP="000A7C40">
      <w:pPr>
        <w:ind w:firstLine="142"/>
        <w:jc w:val="both"/>
        <w:rPr>
          <w:rFonts w:ascii="Arial" w:hAnsi="Arial" w:cs="Arial"/>
          <w:bCs/>
          <w:sz w:val="22"/>
          <w:szCs w:val="22"/>
          <w:lang w:val="es-PE"/>
        </w:rPr>
      </w:pPr>
      <w:r w:rsidRPr="00B54853">
        <w:rPr>
          <w:rFonts w:ascii="Arial" w:hAnsi="Arial" w:cs="Arial"/>
          <w:bCs/>
          <w:noProof/>
          <w:sz w:val="22"/>
          <w:szCs w:val="22"/>
          <w:lang w:val="es-PE"/>
        </w:rPr>
        <w:drawing>
          <wp:inline distT="0" distB="0" distL="0" distR="0" wp14:anchorId="541BCCD4" wp14:editId="453A40BB">
            <wp:extent cx="3166110" cy="1731645"/>
            <wp:effectExtent l="0" t="0" r="0" b="1905"/>
            <wp:docPr id="1122635005" name="Picture 1" descr="A diagram of a person with a helme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635005" name="Picture 1" descr="A diagram of a person with a helmet&#10;&#10;AI-generated content may be incorrect."/>
                    <pic:cNvPicPr/>
                  </pic:nvPicPr>
                  <pic:blipFill>
                    <a:blip r:embed="rId22"/>
                    <a:stretch>
                      <a:fillRect/>
                    </a:stretch>
                  </pic:blipFill>
                  <pic:spPr>
                    <a:xfrm>
                      <a:off x="0" y="0"/>
                      <a:ext cx="3166110" cy="1731645"/>
                    </a:xfrm>
                    <a:prstGeom prst="rect">
                      <a:avLst/>
                    </a:prstGeom>
                  </pic:spPr>
                </pic:pic>
              </a:graphicData>
            </a:graphic>
          </wp:inline>
        </w:drawing>
      </w:r>
    </w:p>
    <w:p w14:paraId="4B77BC10" w14:textId="17B4BA37" w:rsidR="002B0FA0" w:rsidRPr="006F5CD7" w:rsidRDefault="00014DC3" w:rsidP="006F5CD7">
      <w:pPr>
        <w:ind w:firstLine="142"/>
        <w:jc w:val="both"/>
        <w:rPr>
          <w:rFonts w:ascii="Arial" w:hAnsi="Arial" w:cs="Arial"/>
          <w:bCs/>
          <w:i/>
          <w:iCs/>
          <w:sz w:val="22"/>
          <w:szCs w:val="22"/>
          <w:lang w:val="en-US"/>
        </w:rPr>
      </w:pPr>
      <w:r w:rsidRPr="00014DC3">
        <w:rPr>
          <w:rFonts w:ascii="Arial" w:hAnsi="Arial" w:cs="Arial"/>
          <w:bCs/>
          <w:i/>
          <w:iCs/>
          <w:sz w:val="22"/>
          <w:szCs w:val="22"/>
          <w:lang w:val="es-PE"/>
        </w:rPr>
        <w:t>Figura 1</w:t>
      </w:r>
      <w:r w:rsidR="000A5F24">
        <w:rPr>
          <w:rFonts w:ascii="Arial" w:hAnsi="Arial" w:cs="Arial"/>
          <w:bCs/>
          <w:i/>
          <w:iCs/>
          <w:sz w:val="22"/>
          <w:szCs w:val="22"/>
          <w:lang w:val="es-PE"/>
        </w:rPr>
        <w:t>1</w:t>
      </w:r>
      <w:r w:rsidRPr="00014DC3">
        <w:rPr>
          <w:rFonts w:ascii="Arial" w:hAnsi="Arial" w:cs="Arial"/>
          <w:bCs/>
          <w:i/>
          <w:iCs/>
          <w:sz w:val="22"/>
          <w:szCs w:val="22"/>
          <w:lang w:val="es-PE"/>
        </w:rPr>
        <w:t xml:space="preserve">. Sistema de reporte de estados para motobombas y equipos de inyección. </w:t>
      </w:r>
      <w:r w:rsidRPr="00014DC3">
        <w:rPr>
          <w:rFonts w:ascii="Arial" w:hAnsi="Arial" w:cs="Arial"/>
          <w:bCs/>
          <w:i/>
          <w:iCs/>
          <w:sz w:val="22"/>
          <w:szCs w:val="22"/>
          <w:lang w:val="en-US"/>
        </w:rPr>
        <w:t>Elaboración propia a partir de desarrollo interno en Yanacocha (2025).</w:t>
      </w:r>
    </w:p>
    <w:p w14:paraId="20EED3C7" w14:textId="77777777" w:rsidR="002B0FA0" w:rsidRDefault="002B0FA0" w:rsidP="000A7C40">
      <w:pPr>
        <w:ind w:firstLine="142"/>
        <w:jc w:val="both"/>
        <w:rPr>
          <w:rFonts w:ascii="Arial" w:hAnsi="Arial" w:cs="Arial"/>
          <w:bCs/>
          <w:sz w:val="22"/>
          <w:szCs w:val="22"/>
          <w:lang w:val="es-PE"/>
        </w:rPr>
      </w:pPr>
    </w:p>
    <w:p w14:paraId="1E4A3D36" w14:textId="0265A229" w:rsidR="00A65884" w:rsidRPr="00C03446" w:rsidRDefault="00C03446" w:rsidP="00C03446">
      <w:pPr>
        <w:pStyle w:val="ListParagraph"/>
        <w:numPr>
          <w:ilvl w:val="0"/>
          <w:numId w:val="4"/>
        </w:numPr>
        <w:jc w:val="both"/>
        <w:rPr>
          <w:rFonts w:ascii="Arial" w:hAnsi="Arial" w:cs="Arial"/>
          <w:bCs/>
          <w:sz w:val="22"/>
          <w:szCs w:val="22"/>
          <w:lang w:val="es-PE"/>
        </w:rPr>
      </w:pPr>
      <w:r w:rsidRPr="00C03446">
        <w:rPr>
          <w:rFonts w:ascii="Arial" w:hAnsi="Arial" w:cs="Arial"/>
          <w:bCs/>
          <w:sz w:val="22"/>
          <w:szCs w:val="22"/>
          <w:lang w:val="es-PE"/>
        </w:rPr>
        <w:t>Desarrollo de dashboards e indicadores visuales (Objetivo 3)</w:t>
      </w:r>
      <w:r w:rsidRPr="00C03446">
        <w:rPr>
          <w:rFonts w:ascii="Arial" w:hAnsi="Arial" w:cs="Arial"/>
          <w:bCs/>
          <w:sz w:val="22"/>
          <w:szCs w:val="22"/>
          <w:lang w:val="es-PE"/>
        </w:rPr>
        <w:br/>
        <w:t>Se crearon tableros de control en PI Vision para el monitoreo en línea de variables críticas, facilitando la toma de decisiones basada en datos.</w:t>
      </w:r>
    </w:p>
    <w:p w14:paraId="22AE4769" w14:textId="77777777" w:rsidR="00A65884" w:rsidRDefault="00A65884" w:rsidP="000A7C40">
      <w:pPr>
        <w:ind w:firstLine="142"/>
        <w:jc w:val="both"/>
        <w:rPr>
          <w:rFonts w:ascii="Arial" w:hAnsi="Arial" w:cs="Arial"/>
          <w:bCs/>
          <w:sz w:val="22"/>
          <w:szCs w:val="22"/>
          <w:lang w:val="es-PE"/>
        </w:rPr>
      </w:pPr>
    </w:p>
    <w:p w14:paraId="2DF08C75" w14:textId="77777777" w:rsidR="00C03446" w:rsidRDefault="00C03446" w:rsidP="00C03446">
      <w:pPr>
        <w:ind w:firstLine="142"/>
        <w:jc w:val="both"/>
        <w:rPr>
          <w:rFonts w:ascii="Arial" w:hAnsi="Arial" w:cs="Arial"/>
          <w:bCs/>
          <w:sz w:val="22"/>
          <w:szCs w:val="22"/>
          <w:lang w:val="es-PE"/>
        </w:rPr>
      </w:pPr>
      <w:r w:rsidRPr="00614FAF">
        <w:rPr>
          <w:rFonts w:ascii="Arial" w:hAnsi="Arial" w:cs="Arial"/>
          <w:bCs/>
          <w:noProof/>
          <w:sz w:val="22"/>
          <w:szCs w:val="22"/>
          <w:lang w:val="es-PE"/>
        </w:rPr>
        <w:lastRenderedPageBreak/>
        <w:drawing>
          <wp:inline distT="0" distB="0" distL="0" distR="0" wp14:anchorId="6880D524" wp14:editId="317DBCBF">
            <wp:extent cx="3166110" cy="1861185"/>
            <wp:effectExtent l="0" t="0" r="0" b="5715"/>
            <wp:docPr id="95230244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02442" name="Picture 1" descr="A screenshot of a computer&#10;&#10;AI-generated content may be incorrect."/>
                    <pic:cNvPicPr/>
                  </pic:nvPicPr>
                  <pic:blipFill>
                    <a:blip r:embed="rId23"/>
                    <a:stretch>
                      <a:fillRect/>
                    </a:stretch>
                  </pic:blipFill>
                  <pic:spPr>
                    <a:xfrm>
                      <a:off x="0" y="0"/>
                      <a:ext cx="3166110" cy="1861185"/>
                    </a:xfrm>
                    <a:prstGeom prst="rect">
                      <a:avLst/>
                    </a:prstGeom>
                  </pic:spPr>
                </pic:pic>
              </a:graphicData>
            </a:graphic>
          </wp:inline>
        </w:drawing>
      </w:r>
    </w:p>
    <w:p w14:paraId="004924DF" w14:textId="77777777" w:rsidR="00C03446" w:rsidRPr="000A7C40" w:rsidRDefault="00C03446" w:rsidP="00C03446">
      <w:pPr>
        <w:ind w:firstLine="142"/>
        <w:jc w:val="both"/>
        <w:rPr>
          <w:rFonts w:ascii="Arial" w:hAnsi="Arial" w:cs="Arial"/>
          <w:bCs/>
          <w:sz w:val="22"/>
          <w:szCs w:val="22"/>
          <w:lang w:val="es-PE"/>
        </w:rPr>
      </w:pPr>
    </w:p>
    <w:p w14:paraId="026EC4C0" w14:textId="5D42167A" w:rsidR="002D4BB6" w:rsidRPr="006F5CD7" w:rsidRDefault="00C03446" w:rsidP="003C2E71">
      <w:pPr>
        <w:jc w:val="both"/>
        <w:rPr>
          <w:rFonts w:ascii="Arial" w:hAnsi="Arial" w:cs="Arial"/>
          <w:bCs/>
          <w:i/>
          <w:iCs/>
          <w:sz w:val="22"/>
          <w:szCs w:val="22"/>
          <w:lang w:val="es-PE"/>
        </w:rPr>
      </w:pPr>
      <w:r w:rsidRPr="00740E94">
        <w:rPr>
          <w:rFonts w:ascii="Arial" w:hAnsi="Arial" w:cs="Arial"/>
          <w:bCs/>
          <w:i/>
          <w:iCs/>
          <w:sz w:val="22"/>
          <w:szCs w:val="22"/>
          <w:lang w:val="es-PE"/>
        </w:rPr>
        <w:t>Figura 1</w:t>
      </w:r>
      <w:r w:rsidR="000A5F24">
        <w:rPr>
          <w:rFonts w:ascii="Arial" w:hAnsi="Arial" w:cs="Arial"/>
          <w:bCs/>
          <w:i/>
          <w:iCs/>
          <w:sz w:val="22"/>
          <w:szCs w:val="22"/>
          <w:lang w:val="es-PE"/>
        </w:rPr>
        <w:t>2</w:t>
      </w:r>
      <w:r w:rsidRPr="00740E94">
        <w:rPr>
          <w:rFonts w:ascii="Arial" w:hAnsi="Arial" w:cs="Arial"/>
          <w:bCs/>
          <w:i/>
          <w:iCs/>
          <w:sz w:val="22"/>
          <w:szCs w:val="22"/>
          <w:lang w:val="es-PE"/>
        </w:rPr>
        <w:t xml:space="preserve">: Dashboard con principales indicadores de estados de Injection Leaching. </w:t>
      </w:r>
      <w:r w:rsidR="00740E94" w:rsidRPr="00740E94">
        <w:rPr>
          <w:rFonts w:ascii="Arial" w:hAnsi="Arial" w:cs="Arial"/>
          <w:bCs/>
          <w:i/>
          <w:iCs/>
          <w:sz w:val="22"/>
          <w:szCs w:val="22"/>
          <w:lang w:val="es-PE"/>
        </w:rPr>
        <w:t>Elaboración propia con base en documentación técnica interna de Newmont Corporation (2024).</w:t>
      </w:r>
    </w:p>
    <w:p w14:paraId="54B165E1" w14:textId="77777777" w:rsidR="000A7C40" w:rsidRPr="000270E6" w:rsidRDefault="000A7C40" w:rsidP="000A7C40">
      <w:pPr>
        <w:ind w:firstLine="142"/>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7184175C" w14:textId="77777777" w:rsidR="002737B3" w:rsidRPr="002737B3" w:rsidRDefault="002737B3" w:rsidP="002737B3">
      <w:pPr>
        <w:ind w:firstLine="142"/>
        <w:jc w:val="both"/>
        <w:rPr>
          <w:rFonts w:ascii="Arial" w:hAnsi="Arial" w:cs="Arial"/>
          <w:bCs/>
          <w:sz w:val="22"/>
          <w:szCs w:val="22"/>
          <w:lang w:val="es-PE"/>
        </w:rPr>
      </w:pPr>
      <w:r w:rsidRPr="002737B3">
        <w:rPr>
          <w:rFonts w:ascii="Arial" w:hAnsi="Arial" w:cs="Arial"/>
          <w:bCs/>
          <w:sz w:val="22"/>
          <w:szCs w:val="22"/>
          <w:lang w:val="es-PE"/>
        </w:rPr>
        <w:t xml:space="preserve">La implementación progresiva de configuraciones optimizadas, herramientas digitales, planificación detallada por zonas y sistemas de control en tiempo real tuvo un impacto significativo en el desempeño de la operación de </w:t>
      </w:r>
      <w:r w:rsidRPr="002737B3">
        <w:rPr>
          <w:rFonts w:ascii="Arial" w:hAnsi="Arial" w:cs="Arial"/>
          <w:bCs/>
          <w:i/>
          <w:iCs/>
          <w:sz w:val="22"/>
          <w:szCs w:val="22"/>
          <w:lang w:val="es-PE"/>
        </w:rPr>
        <w:t>Injection Leaching</w:t>
      </w:r>
      <w:r w:rsidRPr="002737B3">
        <w:rPr>
          <w:rFonts w:ascii="Arial" w:hAnsi="Arial" w:cs="Arial"/>
          <w:bCs/>
          <w:sz w:val="22"/>
          <w:szCs w:val="22"/>
          <w:lang w:val="es-PE"/>
        </w:rPr>
        <w:t xml:space="preserve"> durante el año 2024. Como resultado, la utilización efectiva del sistema pasó del 58 % al 87 %, mientras que la disponibilidad mecánica de las motobombas alcanzó un 99 %. Estos logros se tradujeron en un incremento del 40 % en la producción de oro, sin requerir un aumento en el CAPEX, evidenciando un uso más eficiente de los recursos disponibles.</w:t>
      </w:r>
    </w:p>
    <w:p w14:paraId="0EE9F174" w14:textId="77777777" w:rsidR="005F08B2" w:rsidRDefault="005F08B2" w:rsidP="00D80E8A">
      <w:pPr>
        <w:ind w:firstLine="142"/>
        <w:jc w:val="both"/>
        <w:rPr>
          <w:rFonts w:ascii="Arial" w:hAnsi="Arial" w:cs="Arial"/>
          <w:bCs/>
          <w:sz w:val="22"/>
          <w:szCs w:val="22"/>
          <w:lang w:val="es-PE"/>
        </w:rPr>
      </w:pPr>
    </w:p>
    <w:p w14:paraId="2B29B246" w14:textId="25FB1DC4" w:rsidR="005F08B2" w:rsidRDefault="00787FFE" w:rsidP="00D80E8A">
      <w:pPr>
        <w:ind w:firstLine="142"/>
        <w:jc w:val="both"/>
        <w:rPr>
          <w:rFonts w:ascii="Arial" w:hAnsi="Arial" w:cs="Arial"/>
          <w:bCs/>
          <w:sz w:val="22"/>
          <w:szCs w:val="22"/>
          <w:lang w:val="es-PE"/>
        </w:rPr>
      </w:pPr>
      <w:r>
        <w:rPr>
          <w:noProof/>
        </w:rPr>
        <w:drawing>
          <wp:inline distT="0" distB="0" distL="0" distR="0" wp14:anchorId="2DB1AE56" wp14:editId="03F9A20E">
            <wp:extent cx="3166110" cy="1705610"/>
            <wp:effectExtent l="0" t="0" r="0" b="8890"/>
            <wp:docPr id="230658247" name="Picture 1" descr="A graph showing the growth of the production of tru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658247" name="Picture 1" descr="A graph showing the growth of the production of trucks&#10;&#10;AI-generated content may be incorrect."/>
                    <pic:cNvPicPr>
                      <a:picLocks noChangeAspect="1"/>
                    </pic:cNvPicPr>
                  </pic:nvPicPr>
                  <pic:blipFill rotWithShape="1">
                    <a:blip r:embed="rId24"/>
                    <a:srcRect t="4867"/>
                    <a:stretch/>
                  </pic:blipFill>
                  <pic:spPr bwMode="auto">
                    <a:xfrm>
                      <a:off x="0" y="0"/>
                      <a:ext cx="3166110" cy="1705610"/>
                    </a:xfrm>
                    <a:prstGeom prst="rect">
                      <a:avLst/>
                    </a:prstGeom>
                    <a:ln>
                      <a:noFill/>
                    </a:ln>
                    <a:extLst>
                      <a:ext uri="{53640926-AAD7-44D8-BBD7-CCE9431645EC}">
                        <a14:shadowObscured xmlns:a14="http://schemas.microsoft.com/office/drawing/2010/main"/>
                      </a:ext>
                    </a:extLst>
                  </pic:spPr>
                </pic:pic>
              </a:graphicData>
            </a:graphic>
          </wp:inline>
        </w:drawing>
      </w:r>
    </w:p>
    <w:p w14:paraId="6AA6FC84" w14:textId="77777777" w:rsidR="00787FFE" w:rsidRDefault="00787FFE" w:rsidP="00D80E8A">
      <w:pPr>
        <w:ind w:firstLine="142"/>
        <w:jc w:val="both"/>
        <w:rPr>
          <w:rFonts w:ascii="Arial" w:hAnsi="Arial" w:cs="Arial"/>
          <w:bCs/>
          <w:sz w:val="22"/>
          <w:szCs w:val="22"/>
          <w:lang w:val="es-PE"/>
        </w:rPr>
      </w:pPr>
    </w:p>
    <w:p w14:paraId="13EBB24C" w14:textId="03D15C93" w:rsidR="00787FFE" w:rsidRPr="006F5CD7" w:rsidRDefault="00787FFE" w:rsidP="006F5CD7">
      <w:pPr>
        <w:jc w:val="both"/>
        <w:rPr>
          <w:rFonts w:ascii="Arial" w:hAnsi="Arial" w:cs="Arial"/>
          <w:bCs/>
          <w:i/>
          <w:iCs/>
          <w:sz w:val="22"/>
          <w:szCs w:val="22"/>
          <w:lang w:val="es-PE"/>
        </w:rPr>
      </w:pPr>
      <w:r w:rsidRPr="006F5CD7">
        <w:rPr>
          <w:rFonts w:ascii="Arial" w:hAnsi="Arial" w:cs="Arial"/>
          <w:bCs/>
          <w:i/>
          <w:iCs/>
          <w:sz w:val="22"/>
          <w:szCs w:val="22"/>
          <w:lang w:val="es-PE"/>
        </w:rPr>
        <w:t>Figura</w:t>
      </w:r>
      <w:r w:rsidR="006F5CD7" w:rsidRPr="006F5CD7">
        <w:rPr>
          <w:rFonts w:ascii="Arial" w:hAnsi="Arial" w:cs="Arial"/>
          <w:bCs/>
          <w:i/>
          <w:iCs/>
          <w:sz w:val="22"/>
          <w:szCs w:val="22"/>
          <w:lang w:val="es-PE"/>
        </w:rPr>
        <w:t xml:space="preserve"> 1</w:t>
      </w:r>
      <w:r w:rsidR="000A5F24">
        <w:rPr>
          <w:rFonts w:ascii="Arial" w:hAnsi="Arial" w:cs="Arial"/>
          <w:bCs/>
          <w:i/>
          <w:iCs/>
          <w:sz w:val="22"/>
          <w:szCs w:val="22"/>
          <w:lang w:val="es-PE"/>
        </w:rPr>
        <w:t>3</w:t>
      </w:r>
      <w:r w:rsidRPr="006F5CD7">
        <w:rPr>
          <w:rFonts w:ascii="Arial" w:hAnsi="Arial" w:cs="Arial"/>
          <w:bCs/>
          <w:i/>
          <w:iCs/>
          <w:sz w:val="22"/>
          <w:szCs w:val="22"/>
          <w:lang w:val="es-PE"/>
        </w:rPr>
        <w:t xml:space="preserve">: </w:t>
      </w:r>
      <w:r w:rsidR="006F5CD7" w:rsidRPr="006F5CD7">
        <w:rPr>
          <w:rFonts w:ascii="Arial" w:hAnsi="Arial" w:cs="Arial"/>
          <w:bCs/>
          <w:i/>
          <w:iCs/>
          <w:sz w:val="22"/>
          <w:szCs w:val="22"/>
          <w:lang w:val="es-PE"/>
        </w:rPr>
        <w:t>Evolución</w:t>
      </w:r>
      <w:r w:rsidRPr="006F5CD7">
        <w:rPr>
          <w:rFonts w:ascii="Arial" w:hAnsi="Arial" w:cs="Arial"/>
          <w:bCs/>
          <w:i/>
          <w:iCs/>
          <w:sz w:val="22"/>
          <w:szCs w:val="22"/>
          <w:lang w:val="es-PE"/>
        </w:rPr>
        <w:t xml:space="preserve"> de</w:t>
      </w:r>
      <w:r w:rsidR="006F5CD7" w:rsidRPr="006F5CD7">
        <w:rPr>
          <w:rFonts w:ascii="Arial" w:hAnsi="Arial" w:cs="Arial"/>
          <w:bCs/>
          <w:i/>
          <w:iCs/>
          <w:sz w:val="22"/>
          <w:szCs w:val="22"/>
          <w:lang w:val="es-PE"/>
        </w:rPr>
        <w:t xml:space="preserve"> la</w:t>
      </w:r>
      <w:r w:rsidRPr="006F5CD7">
        <w:rPr>
          <w:rFonts w:ascii="Arial" w:hAnsi="Arial" w:cs="Arial"/>
          <w:bCs/>
          <w:i/>
          <w:iCs/>
          <w:sz w:val="22"/>
          <w:szCs w:val="22"/>
          <w:lang w:val="es-PE"/>
        </w:rPr>
        <w:t xml:space="preserve"> </w:t>
      </w:r>
      <w:r w:rsidR="006F5CD7" w:rsidRPr="006F5CD7">
        <w:rPr>
          <w:rFonts w:ascii="Arial" w:hAnsi="Arial" w:cs="Arial"/>
          <w:bCs/>
          <w:i/>
          <w:iCs/>
          <w:sz w:val="22"/>
          <w:szCs w:val="22"/>
          <w:lang w:val="es-PE"/>
        </w:rPr>
        <w:t>utilización</w:t>
      </w:r>
      <w:r w:rsidRPr="006F5CD7">
        <w:rPr>
          <w:rFonts w:ascii="Arial" w:hAnsi="Arial" w:cs="Arial"/>
          <w:bCs/>
          <w:i/>
          <w:iCs/>
          <w:sz w:val="22"/>
          <w:szCs w:val="22"/>
          <w:lang w:val="es-PE"/>
        </w:rPr>
        <w:t xml:space="preserve"> Efectiva</w:t>
      </w:r>
      <w:r w:rsidR="006F5CD7" w:rsidRPr="006F5CD7">
        <w:rPr>
          <w:rFonts w:ascii="Arial" w:hAnsi="Arial" w:cs="Arial"/>
          <w:bCs/>
          <w:i/>
          <w:iCs/>
          <w:sz w:val="22"/>
          <w:szCs w:val="22"/>
          <w:lang w:val="es-PE"/>
        </w:rPr>
        <w:t xml:space="preserve"> en el año 2024</w:t>
      </w:r>
      <w:r w:rsidRPr="006F5CD7">
        <w:rPr>
          <w:rFonts w:ascii="Arial" w:hAnsi="Arial" w:cs="Arial"/>
          <w:bCs/>
          <w:i/>
          <w:iCs/>
          <w:sz w:val="22"/>
          <w:szCs w:val="22"/>
          <w:lang w:val="es-PE"/>
        </w:rPr>
        <w:t>.</w:t>
      </w:r>
      <w:r w:rsidR="006F5CD7" w:rsidRPr="006F5CD7">
        <w:rPr>
          <w:rFonts w:ascii="Arial" w:hAnsi="Arial" w:cs="Arial"/>
          <w:bCs/>
          <w:i/>
          <w:iCs/>
          <w:sz w:val="22"/>
          <w:szCs w:val="22"/>
          <w:lang w:val="es-PE"/>
        </w:rPr>
        <w:t xml:space="preserve"> Elaboración propia con base en documentación técnica interna de Newmont Corporation (2024).</w:t>
      </w:r>
    </w:p>
    <w:p w14:paraId="51F5A7CC" w14:textId="77777777" w:rsidR="00787FFE" w:rsidRPr="00D80E8A" w:rsidRDefault="00787FFE" w:rsidP="00D80E8A">
      <w:pPr>
        <w:ind w:firstLine="142"/>
        <w:jc w:val="both"/>
        <w:rPr>
          <w:rFonts w:ascii="Arial" w:hAnsi="Arial" w:cs="Arial"/>
          <w:bCs/>
          <w:sz w:val="22"/>
          <w:szCs w:val="22"/>
          <w:lang w:val="es-PE"/>
        </w:rPr>
      </w:pPr>
    </w:p>
    <w:p w14:paraId="36DD9860" w14:textId="77777777" w:rsidR="00243DEB" w:rsidRPr="00243DEB" w:rsidRDefault="00243DEB" w:rsidP="00243DEB">
      <w:pPr>
        <w:jc w:val="both"/>
        <w:rPr>
          <w:rFonts w:ascii="Arial" w:hAnsi="Arial" w:cs="Arial"/>
          <w:bCs/>
          <w:sz w:val="22"/>
          <w:szCs w:val="22"/>
          <w:lang w:val="es-PE"/>
        </w:rPr>
      </w:pPr>
      <w:r w:rsidRPr="00243DEB">
        <w:rPr>
          <w:rFonts w:ascii="Arial" w:hAnsi="Arial" w:cs="Arial"/>
          <w:bCs/>
          <w:sz w:val="22"/>
          <w:szCs w:val="22"/>
          <w:lang w:val="es-PE"/>
        </w:rPr>
        <w:t xml:space="preserve">El control de los riesgos geotécnicos, mediante restricciones operativas y protocolos de seguridad, permitió incorporar nuevas zonas de inyección en La Quinua 1-7, generando un incremento adicional del 10 % sobre la producción planificada del año. Este éxito operativo respaldó la viabilidad técnica y económica de un nuevo estudio de expansibilidad que proyecta un potencial adicional del 40 % de </w:t>
      </w:r>
      <w:r w:rsidRPr="00243DEB">
        <w:rPr>
          <w:rFonts w:ascii="Arial" w:hAnsi="Arial" w:cs="Arial"/>
          <w:bCs/>
          <w:sz w:val="22"/>
          <w:szCs w:val="22"/>
          <w:lang w:val="es-PE"/>
        </w:rPr>
        <w:t>producción en plataformas actualmente en evaluación.</w:t>
      </w:r>
    </w:p>
    <w:p w14:paraId="77EDF015" w14:textId="77777777" w:rsidR="0021719C" w:rsidRDefault="0021719C" w:rsidP="009C1B9E">
      <w:pPr>
        <w:jc w:val="both"/>
        <w:rPr>
          <w:rFonts w:ascii="Arial" w:hAnsi="Arial" w:cs="Arial"/>
          <w:bCs/>
          <w:sz w:val="22"/>
          <w:szCs w:val="22"/>
          <w:lang w:val="es-PE"/>
        </w:rPr>
      </w:pPr>
    </w:p>
    <w:p w14:paraId="63DA7433" w14:textId="5912BE54" w:rsidR="00177A30" w:rsidRDefault="00177A30" w:rsidP="00D80E8A">
      <w:pPr>
        <w:ind w:firstLine="142"/>
        <w:jc w:val="both"/>
        <w:rPr>
          <w:rFonts w:ascii="Arial" w:hAnsi="Arial" w:cs="Arial"/>
          <w:bCs/>
          <w:sz w:val="22"/>
          <w:szCs w:val="22"/>
          <w:lang w:val="es-PE"/>
        </w:rPr>
      </w:pPr>
      <w:r>
        <w:rPr>
          <w:rFonts w:ascii="Arial" w:hAnsi="Arial" w:cs="Arial"/>
          <w:bCs/>
          <w:noProof/>
          <w:sz w:val="22"/>
          <w:szCs w:val="22"/>
          <w:lang w:val="es-PE"/>
        </w:rPr>
        <w:drawing>
          <wp:inline distT="0" distB="0" distL="0" distR="0" wp14:anchorId="02494FD4" wp14:editId="552C5697">
            <wp:extent cx="3193724" cy="1948378"/>
            <wp:effectExtent l="0" t="0" r="6985" b="0"/>
            <wp:docPr id="20993352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3670" cy="1960546"/>
                    </a:xfrm>
                    <a:prstGeom prst="rect">
                      <a:avLst/>
                    </a:prstGeom>
                    <a:noFill/>
                  </pic:spPr>
                </pic:pic>
              </a:graphicData>
            </a:graphic>
          </wp:inline>
        </w:drawing>
      </w:r>
    </w:p>
    <w:p w14:paraId="494A2DD0" w14:textId="54FCDD28" w:rsidR="009C1B9E" w:rsidRPr="009C1B9E" w:rsidRDefault="00A96FE4" w:rsidP="009C1B9E">
      <w:pPr>
        <w:jc w:val="both"/>
        <w:rPr>
          <w:rFonts w:ascii="Arial" w:hAnsi="Arial" w:cs="Arial"/>
          <w:bCs/>
          <w:i/>
          <w:iCs/>
          <w:sz w:val="22"/>
          <w:szCs w:val="22"/>
          <w:lang w:val="es-PE"/>
        </w:rPr>
      </w:pPr>
      <w:r w:rsidRPr="009C1B9E">
        <w:rPr>
          <w:rFonts w:ascii="Arial" w:hAnsi="Arial" w:cs="Arial"/>
          <w:bCs/>
          <w:i/>
          <w:iCs/>
          <w:sz w:val="22"/>
          <w:szCs w:val="22"/>
          <w:lang w:val="es-PE"/>
        </w:rPr>
        <w:t>Figura 1</w:t>
      </w:r>
      <w:r w:rsidR="000A5F24">
        <w:rPr>
          <w:rFonts w:ascii="Arial" w:hAnsi="Arial" w:cs="Arial"/>
          <w:bCs/>
          <w:i/>
          <w:iCs/>
          <w:sz w:val="22"/>
          <w:szCs w:val="22"/>
          <w:lang w:val="es-PE"/>
        </w:rPr>
        <w:t>4</w:t>
      </w:r>
      <w:r w:rsidRPr="009C1B9E">
        <w:rPr>
          <w:rFonts w:ascii="Arial" w:hAnsi="Arial" w:cs="Arial"/>
          <w:bCs/>
          <w:i/>
          <w:iCs/>
          <w:sz w:val="22"/>
          <w:szCs w:val="22"/>
          <w:lang w:val="es-PE"/>
        </w:rPr>
        <w:t xml:space="preserve">: </w:t>
      </w:r>
      <w:r w:rsidR="009C1B9E" w:rsidRPr="009C1B9E">
        <w:rPr>
          <w:rFonts w:ascii="Arial" w:hAnsi="Arial" w:cs="Arial"/>
          <w:bCs/>
          <w:i/>
          <w:iCs/>
          <w:sz w:val="22"/>
          <w:szCs w:val="22"/>
          <w:lang w:val="es-PE"/>
        </w:rPr>
        <w:t>Comparativo de producción de oro del presupuesto del 2024 vs los actuales. Elaboración propia con base en documentación técnica interna de Newmont Corporation (2024).</w:t>
      </w:r>
    </w:p>
    <w:p w14:paraId="17000A76" w14:textId="3DCC58C8" w:rsidR="00787FFE" w:rsidRDefault="00787FFE" w:rsidP="00D80E8A">
      <w:pPr>
        <w:ind w:firstLine="142"/>
        <w:jc w:val="both"/>
        <w:rPr>
          <w:rFonts w:ascii="Arial" w:hAnsi="Arial" w:cs="Arial"/>
          <w:bCs/>
          <w:sz w:val="22"/>
          <w:szCs w:val="22"/>
          <w:lang w:val="es-PE"/>
        </w:rPr>
      </w:pPr>
    </w:p>
    <w:p w14:paraId="1BD435E0" w14:textId="77777777" w:rsidR="004E447B" w:rsidRDefault="004E447B" w:rsidP="004E447B">
      <w:pPr>
        <w:ind w:firstLine="142"/>
        <w:jc w:val="both"/>
        <w:rPr>
          <w:rFonts w:ascii="Arial" w:hAnsi="Arial" w:cs="Arial"/>
          <w:bCs/>
          <w:sz w:val="22"/>
          <w:szCs w:val="22"/>
          <w:lang w:val="es-PE"/>
        </w:rPr>
      </w:pPr>
      <w:r w:rsidRPr="004E447B">
        <w:rPr>
          <w:rFonts w:ascii="Arial" w:hAnsi="Arial" w:cs="Arial"/>
          <w:bCs/>
          <w:sz w:val="22"/>
          <w:szCs w:val="22"/>
          <w:lang w:val="es-PE"/>
        </w:rPr>
        <w:t>La estrategia de "cambio rápido" inspirada en la fórmula 1, junto con la disponibilidad de motobombas de respaldo y el monitoreo en tiempo real de variables críticas, permitió reducir significativamente los tiempos improductivos. Asimismo, los tableros de indicadores (dashboards) y reportes digitales facilitaron un control proactivo, basado en evidencia, permitiendo actuar de forma oportuna ante desviaciones del proceso.</w:t>
      </w:r>
    </w:p>
    <w:p w14:paraId="45205E64" w14:textId="77777777" w:rsidR="004E447B" w:rsidRPr="004E447B" w:rsidRDefault="004E447B" w:rsidP="004E447B">
      <w:pPr>
        <w:ind w:firstLine="142"/>
        <w:jc w:val="both"/>
        <w:rPr>
          <w:rFonts w:ascii="Arial" w:hAnsi="Arial" w:cs="Arial"/>
          <w:bCs/>
          <w:sz w:val="22"/>
          <w:szCs w:val="22"/>
          <w:lang w:val="es-PE"/>
        </w:rPr>
      </w:pPr>
    </w:p>
    <w:p w14:paraId="37239D9B" w14:textId="77777777" w:rsidR="004E447B" w:rsidRPr="004E447B" w:rsidRDefault="004E447B" w:rsidP="004E447B">
      <w:pPr>
        <w:ind w:firstLine="142"/>
        <w:jc w:val="both"/>
        <w:rPr>
          <w:rFonts w:ascii="Arial" w:hAnsi="Arial" w:cs="Arial"/>
          <w:bCs/>
          <w:sz w:val="22"/>
          <w:szCs w:val="22"/>
          <w:lang w:val="es-PE"/>
        </w:rPr>
      </w:pPr>
      <w:r w:rsidRPr="004E447B">
        <w:rPr>
          <w:rFonts w:ascii="Arial" w:hAnsi="Arial" w:cs="Arial"/>
          <w:bCs/>
          <w:sz w:val="22"/>
          <w:szCs w:val="22"/>
          <w:lang w:val="es-PE"/>
        </w:rPr>
        <w:t>Un efecto adicional no cuantificado directamente, pero altamente relevante, fue el fortalecimiento de la moral del equipo operativo. La participación activa en la generación de soluciones, la claridad en los roles y responsabilidades, y la retroalimentación constante durante las reuniones de seguimiento crearon un entorno de confianza, colaboración y empoderamiento. Los distintos equipos técnicos (operaciones, mantenimiento, planeamiento, geotecnia y metalurgia) trabajaron de manera más coordinada, compartiendo objetivos comunes y adoptando una cultura de alto desempeño. Este cambio cultural fue fundamental para sostener los resultados obtenidos y sentar las bases de una operación resiliente y adaptable frente a nuevos desafíos.</w:t>
      </w:r>
    </w:p>
    <w:p w14:paraId="6C6204DE" w14:textId="77777777" w:rsidR="004E447B" w:rsidRPr="004E447B" w:rsidRDefault="004E447B" w:rsidP="004E447B">
      <w:pPr>
        <w:ind w:firstLine="142"/>
        <w:jc w:val="both"/>
        <w:rPr>
          <w:rFonts w:ascii="Arial" w:hAnsi="Arial" w:cs="Arial"/>
          <w:bCs/>
          <w:sz w:val="22"/>
          <w:szCs w:val="22"/>
          <w:lang w:val="es-PE"/>
        </w:rPr>
      </w:pPr>
      <w:r w:rsidRPr="004E447B">
        <w:rPr>
          <w:rFonts w:ascii="Arial" w:hAnsi="Arial" w:cs="Arial"/>
          <w:bCs/>
          <w:sz w:val="22"/>
          <w:szCs w:val="22"/>
          <w:lang w:val="es-PE"/>
        </w:rPr>
        <w:t>La experiencia demuestra que la combinación de innovación técnica, planificación integrada, liderazgo participativo y uso inteligente de tecnologías puede transformar un contexto restrictivo en una operación segura, eficiente y sostenible.</w:t>
      </w:r>
    </w:p>
    <w:p w14:paraId="7140C4D6" w14:textId="77777777" w:rsidR="00A96FE4" w:rsidRDefault="00A96FE4" w:rsidP="00D80E8A">
      <w:pPr>
        <w:ind w:firstLine="142"/>
        <w:jc w:val="both"/>
        <w:rPr>
          <w:rFonts w:ascii="Arial" w:hAnsi="Arial" w:cs="Arial"/>
          <w:bCs/>
          <w:sz w:val="22"/>
          <w:szCs w:val="22"/>
          <w:lang w:val="es-PE"/>
        </w:rPr>
      </w:pPr>
    </w:p>
    <w:p w14:paraId="037A5559" w14:textId="77777777" w:rsidR="00243DEB" w:rsidRDefault="00243DEB" w:rsidP="00D80E8A">
      <w:pPr>
        <w:ind w:firstLine="142"/>
        <w:jc w:val="both"/>
        <w:rPr>
          <w:rFonts w:ascii="Arial" w:hAnsi="Arial" w:cs="Arial"/>
          <w:bCs/>
          <w:sz w:val="22"/>
          <w:szCs w:val="22"/>
          <w:lang w:val="es-PE"/>
        </w:rPr>
      </w:pPr>
    </w:p>
    <w:p w14:paraId="77D24992" w14:textId="6F428AA5" w:rsidR="003C2E71" w:rsidRPr="00D80E8A" w:rsidRDefault="003C2E71" w:rsidP="00D80E8A">
      <w:pPr>
        <w:ind w:firstLine="142"/>
        <w:jc w:val="both"/>
        <w:rPr>
          <w:rFonts w:ascii="Arial" w:hAnsi="Arial" w:cs="Arial"/>
          <w:bCs/>
          <w:sz w:val="22"/>
          <w:szCs w:val="22"/>
          <w:lang w:val="es-PE"/>
        </w:rPr>
      </w:pPr>
      <w:r w:rsidRPr="002C3542">
        <w:rPr>
          <w:rFonts w:ascii="Arial" w:hAnsi="Arial" w:cs="Arial"/>
          <w:bCs/>
          <w:noProof/>
          <w:sz w:val="22"/>
          <w:szCs w:val="22"/>
          <w:lang w:val="es-PE"/>
        </w:rPr>
        <w:lastRenderedPageBreak/>
        <w:drawing>
          <wp:inline distT="0" distB="0" distL="0" distR="0" wp14:anchorId="66CDDF4A" wp14:editId="1396D9B6">
            <wp:extent cx="3166110" cy="2473960"/>
            <wp:effectExtent l="0" t="0" r="0" b="2540"/>
            <wp:docPr id="680171474" name="Picture 1" descr="A diagram of different colo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71474" name="Picture 1" descr="A diagram of different colored circles&#10;&#10;AI-generated content may be incorrect."/>
                    <pic:cNvPicPr/>
                  </pic:nvPicPr>
                  <pic:blipFill>
                    <a:blip r:embed="rId26"/>
                    <a:stretch>
                      <a:fillRect/>
                    </a:stretch>
                  </pic:blipFill>
                  <pic:spPr>
                    <a:xfrm>
                      <a:off x="0" y="0"/>
                      <a:ext cx="3166110" cy="2473960"/>
                    </a:xfrm>
                    <a:prstGeom prst="rect">
                      <a:avLst/>
                    </a:prstGeom>
                  </pic:spPr>
                </pic:pic>
              </a:graphicData>
            </a:graphic>
          </wp:inline>
        </w:drawing>
      </w:r>
    </w:p>
    <w:p w14:paraId="4B556AB1" w14:textId="7E0E80AC" w:rsidR="004E447B" w:rsidRPr="006F5CD7" w:rsidRDefault="004E447B" w:rsidP="004E447B">
      <w:pPr>
        <w:jc w:val="both"/>
        <w:rPr>
          <w:rFonts w:ascii="Arial" w:hAnsi="Arial" w:cs="Arial"/>
          <w:bCs/>
          <w:i/>
          <w:iCs/>
          <w:sz w:val="22"/>
          <w:szCs w:val="22"/>
          <w:lang w:val="es-PE"/>
        </w:rPr>
      </w:pPr>
      <w:r w:rsidRPr="006F5CD7">
        <w:rPr>
          <w:rFonts w:ascii="Arial" w:hAnsi="Arial" w:cs="Arial"/>
          <w:bCs/>
          <w:i/>
          <w:iCs/>
          <w:sz w:val="22"/>
          <w:szCs w:val="22"/>
          <w:lang w:val="es-PE"/>
        </w:rPr>
        <w:t>Figura 1</w:t>
      </w:r>
      <w:r w:rsidR="006B576F">
        <w:rPr>
          <w:rFonts w:ascii="Arial" w:hAnsi="Arial" w:cs="Arial"/>
          <w:bCs/>
          <w:i/>
          <w:iCs/>
          <w:sz w:val="22"/>
          <w:szCs w:val="22"/>
          <w:lang w:val="es-PE"/>
        </w:rPr>
        <w:t>5</w:t>
      </w:r>
      <w:r w:rsidRPr="006F5CD7">
        <w:rPr>
          <w:rFonts w:ascii="Arial" w:hAnsi="Arial" w:cs="Arial"/>
          <w:bCs/>
          <w:i/>
          <w:iCs/>
          <w:sz w:val="22"/>
          <w:szCs w:val="22"/>
          <w:lang w:val="es-PE"/>
        </w:rPr>
        <w:t xml:space="preserve">: </w:t>
      </w:r>
      <w:r w:rsidR="00593446" w:rsidRPr="00593446">
        <w:rPr>
          <w:rFonts w:ascii="Arial" w:hAnsi="Arial" w:cs="Arial"/>
          <w:bCs/>
          <w:i/>
          <w:iCs/>
          <w:sz w:val="22"/>
          <w:szCs w:val="22"/>
          <w:lang w:val="es-PE"/>
        </w:rPr>
        <w:t xml:space="preserve">Modelo de Equipo de Alto Desempeño (EAD),. </w:t>
      </w:r>
      <w:r w:rsidR="00593446" w:rsidRPr="006B576F">
        <w:rPr>
          <w:rFonts w:ascii="Arial" w:hAnsi="Arial" w:cs="Arial"/>
          <w:bCs/>
          <w:i/>
          <w:iCs/>
          <w:sz w:val="22"/>
          <w:szCs w:val="22"/>
          <w:lang w:val="es-PE"/>
        </w:rPr>
        <w:t>Elaboración propia adaptada de Katzenbach y Smith (2005).</w:t>
      </w:r>
    </w:p>
    <w:p w14:paraId="24D8090F" w14:textId="77777777" w:rsidR="004E447B" w:rsidRDefault="004E447B" w:rsidP="006549A9">
      <w:pPr>
        <w:jc w:val="both"/>
        <w:rPr>
          <w:rFonts w:ascii="Arial" w:hAnsi="Arial" w:cs="Arial"/>
          <w:bCs/>
          <w:sz w:val="22"/>
          <w:szCs w:val="22"/>
          <w:lang w:val="es-PE"/>
        </w:rPr>
      </w:pPr>
    </w:p>
    <w:p w14:paraId="40D68155" w14:textId="091C7C45" w:rsidR="00E77D13" w:rsidRPr="000270E6" w:rsidRDefault="00D80E8A" w:rsidP="00D80E8A">
      <w:pPr>
        <w:ind w:firstLine="142"/>
        <w:jc w:val="both"/>
        <w:rPr>
          <w:rFonts w:ascii="Arial" w:hAnsi="Arial" w:cs="Arial"/>
          <w:bCs/>
          <w:sz w:val="22"/>
          <w:szCs w:val="22"/>
          <w:lang w:val="es-PE"/>
        </w:rPr>
      </w:pPr>
      <w:r w:rsidRPr="00D80E8A">
        <w:rPr>
          <w:rFonts w:ascii="Arial" w:hAnsi="Arial" w:cs="Arial"/>
          <w:bCs/>
          <w:sz w:val="22"/>
          <w:szCs w:val="22"/>
          <w:lang w:val="es-PE"/>
        </w:rPr>
        <w:t>La combinación de planificación dinámica, innovación técnica y controles visuales permitió convertir un contexto restrictivo en una operación segura, eficiente y sostenible. La estrategia tipo “Fórmula 1” de cambio rápido y redundancia operativa redujo tiempos improductivos, mientras que los KPIs generaron un sistema de control proactivo basado en datos.</w:t>
      </w:r>
    </w:p>
    <w:p w14:paraId="002C7898" w14:textId="77777777" w:rsidR="00E77D13" w:rsidRPr="000270E6" w:rsidRDefault="00E77D13"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7E785F9A" w14:textId="77777777" w:rsidR="00460621" w:rsidRDefault="00460621" w:rsidP="00460621">
      <w:pPr>
        <w:jc w:val="both"/>
        <w:rPr>
          <w:rFonts w:ascii="Arial" w:hAnsi="Arial" w:cs="Arial"/>
          <w:bCs/>
          <w:sz w:val="22"/>
          <w:szCs w:val="22"/>
          <w:lang w:val="es-PE"/>
        </w:rPr>
      </w:pPr>
      <w:r w:rsidRPr="00460621">
        <w:rPr>
          <w:rFonts w:ascii="Arial" w:hAnsi="Arial" w:cs="Arial"/>
          <w:bCs/>
          <w:sz w:val="22"/>
          <w:szCs w:val="22"/>
          <w:lang w:val="es-PE"/>
        </w:rPr>
        <w:t xml:space="preserve">El presente trabajo demuestra que es posible optimizar la producción de oro mediante la implementación de un enfoque técnico-operativo estructurado, adaptado a un entorno desafiante como el que presenta el proceso de </w:t>
      </w:r>
      <w:r w:rsidRPr="00460621">
        <w:rPr>
          <w:rFonts w:ascii="Arial" w:hAnsi="Arial" w:cs="Arial"/>
          <w:bCs/>
          <w:i/>
          <w:iCs/>
          <w:sz w:val="22"/>
          <w:szCs w:val="22"/>
          <w:lang w:val="es-PE"/>
        </w:rPr>
        <w:t>Injection Leaching</w:t>
      </w:r>
      <w:r w:rsidRPr="00460621">
        <w:rPr>
          <w:rFonts w:ascii="Arial" w:hAnsi="Arial" w:cs="Arial"/>
          <w:bCs/>
          <w:sz w:val="22"/>
          <w:szCs w:val="22"/>
          <w:lang w:val="es-PE"/>
        </w:rPr>
        <w:t xml:space="preserve"> en Yanacocha. La estrategia se basó en un análisis detallado de restricciones operativas, riesgos geotécnicos y oportunidades de mejora en eficiencia hidráulica y metalúrgica. Esta aproximación permitió tomar decisiones informadas, sostenidas por información técnica, monitoreo en tiempo real y un modelo de planificación replicable.</w:t>
      </w:r>
    </w:p>
    <w:p w14:paraId="5DC66EBA" w14:textId="77777777" w:rsidR="00460621" w:rsidRPr="00460621" w:rsidRDefault="00460621" w:rsidP="00460621">
      <w:pPr>
        <w:jc w:val="both"/>
        <w:rPr>
          <w:rFonts w:ascii="Arial" w:hAnsi="Arial" w:cs="Arial"/>
          <w:bCs/>
          <w:sz w:val="22"/>
          <w:szCs w:val="22"/>
          <w:lang w:val="es-PE"/>
        </w:rPr>
      </w:pPr>
    </w:p>
    <w:p w14:paraId="6AF8A216" w14:textId="77777777" w:rsidR="00460621" w:rsidRPr="00460621" w:rsidRDefault="00460621" w:rsidP="00460621">
      <w:pPr>
        <w:jc w:val="both"/>
        <w:rPr>
          <w:rFonts w:ascii="Arial" w:hAnsi="Arial" w:cs="Arial"/>
          <w:bCs/>
          <w:sz w:val="22"/>
          <w:szCs w:val="22"/>
          <w:lang w:val="es-PE"/>
        </w:rPr>
      </w:pPr>
      <w:r w:rsidRPr="00460621">
        <w:rPr>
          <w:rFonts w:ascii="Arial" w:hAnsi="Arial" w:cs="Arial"/>
          <w:bCs/>
          <w:sz w:val="22"/>
          <w:szCs w:val="22"/>
          <w:lang w:val="es-PE"/>
        </w:rPr>
        <w:t>Entre los resultados más destacados, se logró incrementar la utilización efectiva del sistema, mejorar la recuperación metalúrgica y extender la vida útil del proceso a través de nuevas zonas de lixiviación secundaria. La implementación de herramientas de gestión como tableros de control, sistemas de reporte de estado y telemetría avanzada contribuyó a mejorar significativamente la toma de decisiones en campo.</w:t>
      </w:r>
    </w:p>
    <w:p w14:paraId="5F6F0BAB" w14:textId="77777777" w:rsidR="00460621" w:rsidRPr="00460621" w:rsidRDefault="00460621" w:rsidP="00460621">
      <w:pPr>
        <w:jc w:val="both"/>
        <w:rPr>
          <w:rFonts w:ascii="Arial" w:hAnsi="Arial" w:cs="Arial"/>
          <w:bCs/>
          <w:sz w:val="22"/>
          <w:szCs w:val="22"/>
          <w:lang w:val="es-PE"/>
        </w:rPr>
      </w:pPr>
      <w:r w:rsidRPr="00460621">
        <w:rPr>
          <w:rFonts w:ascii="Arial" w:hAnsi="Arial" w:cs="Arial"/>
          <w:bCs/>
          <w:sz w:val="22"/>
          <w:szCs w:val="22"/>
          <w:lang w:val="es-PE"/>
        </w:rPr>
        <w:t xml:space="preserve">Asimismo, la conformación de un equipo multidisciplinario de alto desempeño fue un factor clave para alcanzar los resultados obtenidos. El trabajo colaborativo, la comunicación efectiva y la </w:t>
      </w:r>
      <w:r w:rsidRPr="00460621">
        <w:rPr>
          <w:rFonts w:ascii="Arial" w:hAnsi="Arial" w:cs="Arial"/>
          <w:bCs/>
          <w:sz w:val="22"/>
          <w:szCs w:val="22"/>
          <w:lang w:val="es-PE"/>
        </w:rPr>
        <w:t>aplicación de metodologías ágiles impulsaron la innovación y la capacidad de respuesta ante retos operacionales. Este entorno fortaleció la moral del equipo, promovió la autonomía técnica y generó un sentido compartido de responsabilidad que trascendió los objetivos individuales.</w:t>
      </w:r>
    </w:p>
    <w:p w14:paraId="421F8BB1" w14:textId="77777777" w:rsidR="00460621" w:rsidRPr="00460621" w:rsidRDefault="00460621" w:rsidP="00460621">
      <w:pPr>
        <w:jc w:val="both"/>
        <w:rPr>
          <w:rFonts w:ascii="Arial" w:hAnsi="Arial" w:cs="Arial"/>
          <w:bCs/>
          <w:sz w:val="22"/>
          <w:szCs w:val="22"/>
          <w:lang w:val="es-PE"/>
        </w:rPr>
      </w:pPr>
      <w:r w:rsidRPr="00460621">
        <w:rPr>
          <w:rFonts w:ascii="Arial" w:hAnsi="Arial" w:cs="Arial"/>
          <w:bCs/>
          <w:sz w:val="22"/>
          <w:szCs w:val="22"/>
          <w:lang w:val="es-PE"/>
        </w:rPr>
        <w:t>Finalmente, los aprendizajes y herramientas desarrolladas sientan las bases para replicar esta experiencia en otras zonas y operaciones de la organización, permitiendo escalar el impacto hacia una minería más eficiente, segura y sostenible.</w:t>
      </w:r>
    </w:p>
    <w:p w14:paraId="5A4EE2AB" w14:textId="62F08EF6" w:rsidR="002D1C36" w:rsidRPr="000270E6" w:rsidRDefault="002D1C36" w:rsidP="002D1C36">
      <w:pPr>
        <w:jc w:val="both"/>
        <w:rPr>
          <w:rFonts w:ascii="Arial" w:hAnsi="Arial" w:cs="Arial"/>
          <w:bCs/>
          <w:sz w:val="22"/>
          <w:szCs w:val="22"/>
          <w:lang w:val="es-PE"/>
        </w:rPr>
      </w:pPr>
    </w:p>
    <w:p w14:paraId="0346E950" w14:textId="3FA7BFBB" w:rsidR="006178C0" w:rsidRPr="000270E6" w:rsidRDefault="00CB7D9D" w:rsidP="006178C0">
      <w:pPr>
        <w:jc w:val="both"/>
        <w:rPr>
          <w:rFonts w:ascii="Arial" w:hAnsi="Arial" w:cs="Arial"/>
          <w:b/>
          <w:bCs/>
          <w:sz w:val="22"/>
          <w:szCs w:val="22"/>
          <w:lang w:val="es-PE"/>
        </w:rPr>
      </w:pPr>
      <w:r>
        <w:rPr>
          <w:rFonts w:ascii="Arial" w:hAnsi="Arial" w:cs="Arial"/>
          <w:b/>
          <w:bCs/>
          <w:sz w:val="22"/>
          <w:szCs w:val="22"/>
          <w:lang w:val="es-PE"/>
        </w:rPr>
        <w:t>6</w:t>
      </w:r>
      <w:r w:rsidR="00EC5D28" w:rsidRPr="000270E6">
        <w:rPr>
          <w:rFonts w:ascii="Arial" w:hAnsi="Arial" w:cs="Arial"/>
          <w:b/>
          <w:bCs/>
          <w:sz w:val="22"/>
          <w:szCs w:val="22"/>
          <w:lang w:val="es-PE"/>
        </w:rPr>
        <w:t xml:space="preserve">.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714591D3" w14:textId="77777777" w:rsidR="006D34CF" w:rsidRPr="006D34CF" w:rsidRDefault="006D34CF" w:rsidP="006D34CF">
      <w:pPr>
        <w:ind w:left="142" w:hanging="142"/>
        <w:jc w:val="both"/>
        <w:rPr>
          <w:rFonts w:ascii="Arial" w:hAnsi="Arial" w:cs="Arial"/>
          <w:bCs/>
          <w:sz w:val="22"/>
          <w:szCs w:val="22"/>
          <w:lang w:val="en-US"/>
        </w:rPr>
      </w:pPr>
      <w:r w:rsidRPr="006D34CF">
        <w:rPr>
          <w:rFonts w:ascii="Arial" w:hAnsi="Arial" w:cs="Arial"/>
          <w:bCs/>
          <w:sz w:val="22"/>
          <w:szCs w:val="22"/>
          <w:lang w:val="es-PE"/>
        </w:rPr>
        <w:t xml:space="preserve">Córdova, R. (2020). Evaluación de la recuperación de oro en pads agotados mediante técnicas de lixiviación secundaria. </w:t>
      </w:r>
      <w:r w:rsidRPr="006D34CF">
        <w:rPr>
          <w:rFonts w:ascii="Arial" w:hAnsi="Arial" w:cs="Arial"/>
          <w:bCs/>
          <w:i/>
          <w:iCs/>
          <w:sz w:val="22"/>
          <w:szCs w:val="22"/>
          <w:lang w:val="en-US"/>
        </w:rPr>
        <w:t>Revista Minería y Desarrollo</w:t>
      </w:r>
      <w:r w:rsidRPr="006D34CF">
        <w:rPr>
          <w:rFonts w:ascii="Arial" w:hAnsi="Arial" w:cs="Arial"/>
          <w:bCs/>
          <w:sz w:val="22"/>
          <w:szCs w:val="22"/>
          <w:lang w:val="en-US"/>
        </w:rPr>
        <w:t xml:space="preserve">, </w:t>
      </w:r>
      <w:r w:rsidRPr="006D34CF">
        <w:rPr>
          <w:rFonts w:ascii="Arial" w:hAnsi="Arial" w:cs="Arial"/>
          <w:bCs/>
          <w:i/>
          <w:iCs/>
          <w:sz w:val="22"/>
          <w:szCs w:val="22"/>
          <w:lang w:val="en-US"/>
        </w:rPr>
        <w:t>12</w:t>
      </w:r>
      <w:r w:rsidRPr="006D34CF">
        <w:rPr>
          <w:rFonts w:ascii="Arial" w:hAnsi="Arial" w:cs="Arial"/>
          <w:bCs/>
          <w:sz w:val="22"/>
          <w:szCs w:val="22"/>
          <w:lang w:val="en-US"/>
        </w:rPr>
        <w:t>(3), 45–53.</w:t>
      </w:r>
    </w:p>
    <w:p w14:paraId="14F84E68" w14:textId="77777777" w:rsidR="006D34CF" w:rsidRDefault="006D34CF" w:rsidP="006D34CF">
      <w:pPr>
        <w:ind w:left="142" w:hanging="142"/>
        <w:jc w:val="both"/>
        <w:rPr>
          <w:rFonts w:ascii="Arial" w:hAnsi="Arial" w:cs="Arial"/>
          <w:bCs/>
          <w:sz w:val="22"/>
          <w:szCs w:val="22"/>
          <w:lang w:val="en-US"/>
        </w:rPr>
      </w:pPr>
      <w:r w:rsidRPr="006D34CF">
        <w:rPr>
          <w:rFonts w:ascii="Arial" w:hAnsi="Arial" w:cs="Arial"/>
          <w:bCs/>
          <w:sz w:val="22"/>
          <w:szCs w:val="22"/>
          <w:lang w:val="en-US"/>
        </w:rPr>
        <w:t xml:space="preserve">HGI – HydroGeoSense. (2023). </w:t>
      </w:r>
      <w:r w:rsidRPr="006D34CF">
        <w:rPr>
          <w:rFonts w:ascii="Arial" w:hAnsi="Arial" w:cs="Arial"/>
          <w:bCs/>
          <w:i/>
          <w:iCs/>
          <w:sz w:val="22"/>
          <w:szCs w:val="22"/>
          <w:lang w:val="en-US"/>
        </w:rPr>
        <w:t>Monitoring and hydraulic performance of injection leaching systems at CC&amp;V and Yanacocha</w:t>
      </w:r>
      <w:r w:rsidRPr="006D34CF">
        <w:rPr>
          <w:rFonts w:ascii="Arial" w:hAnsi="Arial" w:cs="Arial"/>
          <w:bCs/>
          <w:sz w:val="22"/>
          <w:szCs w:val="22"/>
          <w:lang w:val="en-US"/>
        </w:rPr>
        <w:t>. Internal Technical Memo. Newmont Mining Corporation.</w:t>
      </w:r>
    </w:p>
    <w:p w14:paraId="459D19CD" w14:textId="0AF23249" w:rsidR="00707B05" w:rsidRPr="006D34CF" w:rsidRDefault="00707B05" w:rsidP="006D34CF">
      <w:pPr>
        <w:ind w:left="142" w:hanging="142"/>
        <w:jc w:val="both"/>
        <w:rPr>
          <w:rFonts w:ascii="Arial" w:hAnsi="Arial" w:cs="Arial"/>
          <w:bCs/>
          <w:sz w:val="22"/>
          <w:szCs w:val="22"/>
          <w:lang w:val="en-US"/>
        </w:rPr>
      </w:pPr>
      <w:r w:rsidRPr="00707B05">
        <w:rPr>
          <w:rFonts w:ascii="Arial" w:hAnsi="Arial" w:cs="Arial"/>
          <w:bCs/>
          <w:sz w:val="22"/>
          <w:szCs w:val="22"/>
          <w:lang w:val="en-US"/>
        </w:rPr>
        <w:t xml:space="preserve">Katzenbach, J. R., &amp; Smith, D. K. (2005). </w:t>
      </w:r>
      <w:r w:rsidRPr="00707B05">
        <w:rPr>
          <w:rFonts w:ascii="Arial" w:hAnsi="Arial" w:cs="Arial"/>
          <w:bCs/>
          <w:i/>
          <w:iCs/>
          <w:sz w:val="22"/>
          <w:szCs w:val="22"/>
          <w:lang w:val="en-US"/>
        </w:rPr>
        <w:t>The Wisdom of Teams: Creating the High-Performance Organization</w:t>
      </w:r>
      <w:r w:rsidRPr="00707B05">
        <w:rPr>
          <w:rFonts w:ascii="Arial" w:hAnsi="Arial" w:cs="Arial"/>
          <w:bCs/>
          <w:sz w:val="22"/>
          <w:szCs w:val="22"/>
          <w:lang w:val="en-US"/>
        </w:rPr>
        <w:t xml:space="preserve">. </w:t>
      </w:r>
      <w:r w:rsidRPr="006B576F">
        <w:rPr>
          <w:rFonts w:ascii="Arial" w:hAnsi="Arial" w:cs="Arial"/>
          <w:bCs/>
          <w:sz w:val="22"/>
          <w:szCs w:val="22"/>
          <w:lang w:val="en-US"/>
        </w:rPr>
        <w:t>HarperBusiness.</w:t>
      </w:r>
    </w:p>
    <w:p w14:paraId="14E49DE9" w14:textId="77777777" w:rsidR="006D34CF" w:rsidRPr="006D34CF" w:rsidRDefault="006D34CF" w:rsidP="006D34CF">
      <w:pPr>
        <w:ind w:left="142" w:hanging="142"/>
        <w:jc w:val="both"/>
        <w:rPr>
          <w:rFonts w:ascii="Arial" w:hAnsi="Arial" w:cs="Arial"/>
          <w:bCs/>
          <w:sz w:val="22"/>
          <w:szCs w:val="22"/>
          <w:lang w:val="es-PE"/>
        </w:rPr>
      </w:pPr>
      <w:r w:rsidRPr="006D34CF">
        <w:rPr>
          <w:rFonts w:ascii="Arial" w:hAnsi="Arial" w:cs="Arial"/>
          <w:bCs/>
          <w:sz w:val="22"/>
          <w:szCs w:val="22"/>
          <w:lang w:val="en-US"/>
        </w:rPr>
        <w:t xml:space="preserve">Newmont Mining Corporation. (2022). </w:t>
      </w:r>
      <w:r w:rsidRPr="006D34CF">
        <w:rPr>
          <w:rFonts w:ascii="Arial" w:hAnsi="Arial" w:cs="Arial"/>
          <w:bCs/>
          <w:i/>
          <w:iCs/>
          <w:sz w:val="22"/>
          <w:szCs w:val="22"/>
          <w:lang w:val="en-US"/>
        </w:rPr>
        <w:t>Cripple Creek &amp; Victor – Social Impact Assessment Summary</w:t>
      </w:r>
      <w:r w:rsidRPr="006D34CF">
        <w:rPr>
          <w:rFonts w:ascii="Arial" w:hAnsi="Arial" w:cs="Arial"/>
          <w:bCs/>
          <w:sz w:val="22"/>
          <w:szCs w:val="22"/>
          <w:lang w:val="en-US"/>
        </w:rPr>
        <w:t xml:space="preserve">. </w:t>
      </w:r>
      <w:r w:rsidRPr="006D34CF">
        <w:rPr>
          <w:rFonts w:ascii="Arial" w:hAnsi="Arial" w:cs="Arial"/>
          <w:bCs/>
          <w:sz w:val="22"/>
          <w:szCs w:val="22"/>
          <w:lang w:val="es-PE"/>
        </w:rPr>
        <w:t xml:space="preserve">Recuperado de </w:t>
      </w:r>
      <w:hyperlink r:id="rId27" w:tgtFrame="_new" w:history="1">
        <w:r w:rsidRPr="006D34CF">
          <w:rPr>
            <w:rStyle w:val="Hyperlink"/>
            <w:rFonts w:ascii="Arial" w:hAnsi="Arial" w:cs="Arial"/>
            <w:bCs/>
            <w:sz w:val="22"/>
            <w:szCs w:val="22"/>
            <w:lang w:val="es-PE"/>
          </w:rPr>
          <w:t>https://operations.newmont.com/_doc/operation/cripple-creek/2022%20Social%20Impact%20Assessment%20Summary.pdf</w:t>
        </w:r>
      </w:hyperlink>
    </w:p>
    <w:p w14:paraId="218ABAFA" w14:textId="77777777" w:rsidR="006D34CF" w:rsidRPr="006D34CF" w:rsidRDefault="006D34CF" w:rsidP="006D34CF">
      <w:pPr>
        <w:ind w:left="142" w:hanging="142"/>
        <w:jc w:val="both"/>
        <w:rPr>
          <w:rFonts w:ascii="Arial" w:hAnsi="Arial" w:cs="Arial"/>
          <w:bCs/>
          <w:sz w:val="22"/>
          <w:szCs w:val="22"/>
          <w:lang w:val="es-PE"/>
        </w:rPr>
      </w:pPr>
      <w:r w:rsidRPr="006D34CF">
        <w:rPr>
          <w:rFonts w:ascii="Arial" w:hAnsi="Arial" w:cs="Arial"/>
          <w:bCs/>
          <w:sz w:val="22"/>
          <w:szCs w:val="22"/>
          <w:lang w:val="es-PE"/>
        </w:rPr>
        <w:t xml:space="preserve">Quispe, A., &amp; Rodríguez, M. (2022). Estrategias de optimización de recuperación aurífera en pads de lixiviación en operaciones de tajo abierto. </w:t>
      </w:r>
      <w:r w:rsidRPr="006D34CF">
        <w:rPr>
          <w:rFonts w:ascii="Arial" w:hAnsi="Arial" w:cs="Arial"/>
          <w:bCs/>
          <w:i/>
          <w:iCs/>
          <w:sz w:val="22"/>
          <w:szCs w:val="22"/>
          <w:lang w:val="es-PE"/>
        </w:rPr>
        <w:t>Revista de Metalurgia y Tecnología Minera</w:t>
      </w:r>
      <w:r w:rsidRPr="006D34CF">
        <w:rPr>
          <w:rFonts w:ascii="Arial" w:hAnsi="Arial" w:cs="Arial"/>
          <w:bCs/>
          <w:sz w:val="22"/>
          <w:szCs w:val="22"/>
          <w:lang w:val="es-PE"/>
        </w:rPr>
        <w:t xml:space="preserve">, </w:t>
      </w:r>
      <w:r w:rsidRPr="006D34CF">
        <w:rPr>
          <w:rFonts w:ascii="Arial" w:hAnsi="Arial" w:cs="Arial"/>
          <w:bCs/>
          <w:i/>
          <w:iCs/>
          <w:sz w:val="22"/>
          <w:szCs w:val="22"/>
          <w:lang w:val="es-PE"/>
        </w:rPr>
        <w:t>18</w:t>
      </w:r>
      <w:r w:rsidRPr="006D34CF">
        <w:rPr>
          <w:rFonts w:ascii="Arial" w:hAnsi="Arial" w:cs="Arial"/>
          <w:bCs/>
          <w:sz w:val="22"/>
          <w:szCs w:val="22"/>
          <w:lang w:val="es-PE"/>
        </w:rPr>
        <w:t>(1), 22–33.</w:t>
      </w:r>
    </w:p>
    <w:p w14:paraId="6233DFA9" w14:textId="77777777" w:rsidR="006D34CF" w:rsidRPr="006D34CF" w:rsidRDefault="006D34CF" w:rsidP="006D34CF">
      <w:pPr>
        <w:ind w:left="142" w:hanging="142"/>
        <w:jc w:val="both"/>
        <w:rPr>
          <w:rFonts w:ascii="Arial" w:hAnsi="Arial" w:cs="Arial"/>
          <w:bCs/>
          <w:sz w:val="22"/>
          <w:szCs w:val="22"/>
          <w:lang w:val="es-PE"/>
        </w:rPr>
      </w:pPr>
      <w:r w:rsidRPr="006D34CF">
        <w:rPr>
          <w:rFonts w:ascii="Arial" w:hAnsi="Arial" w:cs="Arial"/>
          <w:bCs/>
          <w:sz w:val="22"/>
          <w:szCs w:val="22"/>
          <w:lang w:val="es-PE"/>
        </w:rPr>
        <w:t xml:space="preserve">Sosa, E., &amp; Mendoza, J. (2019). Geotecnia aplicada a plataformas de lixiviación: análisis de estabilidad y eventos tipo sinkhole. </w:t>
      </w:r>
      <w:r w:rsidRPr="006D34CF">
        <w:rPr>
          <w:rFonts w:ascii="Arial" w:hAnsi="Arial" w:cs="Arial"/>
          <w:bCs/>
          <w:i/>
          <w:iCs/>
          <w:sz w:val="22"/>
          <w:szCs w:val="22"/>
          <w:lang w:val="es-PE"/>
        </w:rPr>
        <w:t>Revista Geotecnia Peruana</w:t>
      </w:r>
      <w:r w:rsidRPr="006D34CF">
        <w:rPr>
          <w:rFonts w:ascii="Arial" w:hAnsi="Arial" w:cs="Arial"/>
          <w:bCs/>
          <w:sz w:val="22"/>
          <w:szCs w:val="22"/>
          <w:lang w:val="es-PE"/>
        </w:rPr>
        <w:t xml:space="preserve">, </w:t>
      </w:r>
      <w:r w:rsidRPr="006D34CF">
        <w:rPr>
          <w:rFonts w:ascii="Arial" w:hAnsi="Arial" w:cs="Arial"/>
          <w:bCs/>
          <w:i/>
          <w:iCs/>
          <w:sz w:val="22"/>
          <w:szCs w:val="22"/>
          <w:lang w:val="es-PE"/>
        </w:rPr>
        <w:t>5</w:t>
      </w:r>
      <w:r w:rsidRPr="006D34CF">
        <w:rPr>
          <w:rFonts w:ascii="Arial" w:hAnsi="Arial" w:cs="Arial"/>
          <w:bCs/>
          <w:sz w:val="22"/>
          <w:szCs w:val="22"/>
          <w:lang w:val="es-PE"/>
        </w:rPr>
        <w:t>(2), 67–74.</w:t>
      </w:r>
    </w:p>
    <w:p w14:paraId="7B18443C" w14:textId="2D98C377" w:rsidR="006D34CF" w:rsidRPr="006D34CF" w:rsidRDefault="006D34CF" w:rsidP="006D34CF">
      <w:pPr>
        <w:ind w:left="142" w:hanging="142"/>
        <w:jc w:val="both"/>
        <w:rPr>
          <w:rFonts w:ascii="Arial" w:hAnsi="Arial" w:cs="Arial"/>
          <w:bCs/>
          <w:sz w:val="22"/>
          <w:szCs w:val="22"/>
          <w:lang w:val="es-PE"/>
        </w:rPr>
      </w:pPr>
      <w:r w:rsidRPr="006D34CF">
        <w:rPr>
          <w:rFonts w:ascii="Arial" w:hAnsi="Arial" w:cs="Arial"/>
          <w:bCs/>
          <w:sz w:val="22"/>
          <w:szCs w:val="22"/>
          <w:lang w:val="es-PE"/>
        </w:rPr>
        <w:t xml:space="preserve">Vela, D., &amp; Ramírez, P. (2023). Integración de planeamiento geotécnico y metalúrgico para optimización de lixiviación secundaria. </w:t>
      </w:r>
      <w:r w:rsidRPr="006D34CF">
        <w:rPr>
          <w:rFonts w:ascii="Arial" w:hAnsi="Arial" w:cs="Arial"/>
          <w:bCs/>
          <w:i/>
          <w:iCs/>
          <w:sz w:val="22"/>
          <w:szCs w:val="22"/>
          <w:lang w:val="es-PE"/>
        </w:rPr>
        <w:t>Proceedings of Perumin 36</w:t>
      </w:r>
      <w:r w:rsidRPr="006D34CF">
        <w:rPr>
          <w:rFonts w:ascii="Arial" w:hAnsi="Arial" w:cs="Arial"/>
          <w:bCs/>
          <w:sz w:val="22"/>
          <w:szCs w:val="22"/>
          <w:lang w:val="es-PE"/>
        </w:rPr>
        <w:t xml:space="preserve">, </w:t>
      </w:r>
      <w:r w:rsidRPr="006D34CF">
        <w:rPr>
          <w:rFonts w:ascii="Arial" w:hAnsi="Arial" w:cs="Arial"/>
          <w:bCs/>
          <w:i/>
          <w:iCs/>
          <w:sz w:val="22"/>
          <w:szCs w:val="22"/>
          <w:lang w:val="es-PE"/>
        </w:rPr>
        <w:t>5</w:t>
      </w:r>
      <w:r w:rsidRPr="006D34CF">
        <w:rPr>
          <w:rFonts w:ascii="Arial" w:hAnsi="Arial" w:cs="Arial"/>
          <w:bCs/>
          <w:sz w:val="22"/>
          <w:szCs w:val="22"/>
          <w:lang w:val="es-PE"/>
        </w:rPr>
        <w:t>(1), 101–110.</w:t>
      </w:r>
    </w:p>
    <w:p w14:paraId="72EE4FB3" w14:textId="77777777" w:rsidR="00305F6C" w:rsidRPr="00305F6C" w:rsidRDefault="00305F6C" w:rsidP="00837CF7">
      <w:pPr>
        <w:ind w:left="142" w:hanging="142"/>
        <w:jc w:val="both"/>
        <w:rPr>
          <w:rFonts w:ascii="Arial" w:hAnsi="Arial" w:cs="Arial"/>
          <w:b/>
          <w:bCs/>
          <w:sz w:val="22"/>
          <w:szCs w:val="22"/>
          <w:lang w:val="es-PE"/>
        </w:rPr>
      </w:pPr>
    </w:p>
    <w:p w14:paraId="7A68FD2F" w14:textId="77777777" w:rsidR="00FD62D0" w:rsidRPr="000270E6" w:rsidRDefault="00FD62D0" w:rsidP="00460621">
      <w:pPr>
        <w:jc w:val="both"/>
        <w:rPr>
          <w:rFonts w:ascii="Arial" w:hAnsi="Arial" w:cs="Arial"/>
          <w:bCs/>
          <w:sz w:val="22"/>
          <w:szCs w:val="22"/>
          <w:lang w:val="es-PE"/>
        </w:rPr>
      </w:pPr>
    </w:p>
    <w:p w14:paraId="1A2FD6ED" w14:textId="66EF7E65" w:rsidR="00180629" w:rsidRPr="000270E6" w:rsidRDefault="001E7C24"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Dante Daniel Espinoza Gavilano</w:t>
      </w:r>
    </w:p>
    <w:p w14:paraId="64857673" w14:textId="77777777" w:rsidR="00CB7DC3" w:rsidRPr="00CB7DC3" w:rsidRDefault="00CB7DC3" w:rsidP="00CB7DC3">
      <w:pPr>
        <w:widowControl w:val="0"/>
        <w:autoSpaceDE w:val="0"/>
        <w:autoSpaceDN w:val="0"/>
        <w:adjustRightInd w:val="0"/>
        <w:rPr>
          <w:rFonts w:ascii="Arial" w:hAnsi="Arial" w:cs="Arial"/>
          <w:bCs/>
          <w:sz w:val="22"/>
          <w:szCs w:val="22"/>
          <w:lang w:val="es-PE"/>
        </w:rPr>
      </w:pPr>
      <w:r w:rsidRPr="00CB7DC3">
        <w:rPr>
          <w:rFonts w:ascii="Arial" w:hAnsi="Arial" w:cs="Arial"/>
          <w:bCs/>
          <w:sz w:val="22"/>
          <w:szCs w:val="22"/>
          <w:lang w:val="es-PE"/>
        </w:rPr>
        <w:t>Ingeniero de Minas con más de 19 años de experiencia en planificación minera y operaciones a cielo abierto. Especialista en liderazgo de equipos multidisciplinarios, optimización operativa y gestión estratégica de proyectos. Actualmente Superintendente de Planificación a Largo Plazo (LTP) en Newmont Yanacocha, liderando con éxito el proyecto Injection Leaching.</w:t>
      </w:r>
    </w:p>
    <w:p w14:paraId="593CF034" w14:textId="57B3321A" w:rsidR="00180629" w:rsidRPr="000270E6" w:rsidRDefault="00F25E05" w:rsidP="00975533">
      <w:pPr>
        <w:widowControl w:val="0"/>
        <w:autoSpaceDE w:val="0"/>
        <w:autoSpaceDN w:val="0"/>
        <w:adjustRightInd w:val="0"/>
        <w:rPr>
          <w:rFonts w:ascii="Arial" w:hAnsi="Arial" w:cs="Arial"/>
          <w:bCs/>
          <w:sz w:val="22"/>
          <w:szCs w:val="22"/>
          <w:lang w:val="es-PE"/>
        </w:rPr>
      </w:pPr>
      <w:r w:rsidRPr="00F25E05">
        <w:rPr>
          <w:rFonts w:ascii="Arial" w:hAnsi="Arial" w:cs="Arial"/>
          <w:bCs/>
          <w:sz w:val="22"/>
          <w:szCs w:val="22"/>
          <w:lang w:val="es-PE"/>
        </w:rPr>
        <w:t xml:space="preserve">Ingeniero de Minas, egresado de la Pontificia Universidad Católica del Perú (PUCP), con grado de Magíster en Administración de Empresas </w:t>
      </w:r>
      <w:r w:rsidRPr="00F25E05">
        <w:rPr>
          <w:rFonts w:ascii="Arial" w:hAnsi="Arial" w:cs="Arial"/>
          <w:bCs/>
          <w:sz w:val="22"/>
          <w:szCs w:val="22"/>
          <w:lang w:val="es-PE"/>
        </w:rPr>
        <w:lastRenderedPageBreak/>
        <w:t>(MBA) por Centrum Graduate Business School</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427FBA4C" w14:textId="77777777" w:rsidR="001F29ED" w:rsidRDefault="001F29ED" w:rsidP="003D3A4A">
      <w:pPr>
        <w:ind w:left="142" w:hanging="142"/>
        <w:jc w:val="center"/>
        <w:rPr>
          <w:rFonts w:ascii="Arial" w:hAnsi="Arial" w:cs="Arial"/>
          <w:b/>
          <w:sz w:val="22"/>
          <w:szCs w:val="22"/>
          <w:lang w:val="es-PE"/>
        </w:rPr>
      </w:pPr>
    </w:p>
    <w:p w14:paraId="521FBCC5" w14:textId="77777777" w:rsidR="001F29ED" w:rsidRDefault="001F29ED" w:rsidP="003D3A4A">
      <w:pPr>
        <w:ind w:left="142" w:hanging="142"/>
        <w:jc w:val="center"/>
        <w:rPr>
          <w:rFonts w:ascii="Arial" w:hAnsi="Arial" w:cs="Arial"/>
          <w:b/>
          <w:sz w:val="22"/>
          <w:szCs w:val="22"/>
          <w:lang w:val="es-PE"/>
        </w:rPr>
      </w:pPr>
    </w:p>
    <w:p w14:paraId="5C3E0C56" w14:textId="77777777" w:rsidR="006F26BA" w:rsidRPr="000270E6" w:rsidRDefault="006F26BA" w:rsidP="006F26BA">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536C176F" w14:textId="77777777" w:rsidR="006F26BA" w:rsidRPr="000270E6" w:rsidRDefault="006F26BA" w:rsidP="006F26BA">
      <w:pPr>
        <w:ind w:left="142" w:hanging="142"/>
        <w:jc w:val="both"/>
        <w:rPr>
          <w:rFonts w:ascii="Arial" w:hAnsi="Arial" w:cs="Arial"/>
          <w:bCs/>
          <w:sz w:val="22"/>
          <w:szCs w:val="22"/>
          <w:lang w:val="es-PE"/>
        </w:rPr>
      </w:pPr>
    </w:p>
    <w:p w14:paraId="74CBCF25" w14:textId="77777777" w:rsidR="006F26BA" w:rsidRPr="000270E6" w:rsidRDefault="006F26BA" w:rsidP="006F26BA">
      <w:pPr>
        <w:ind w:left="142" w:hanging="142"/>
        <w:jc w:val="both"/>
        <w:rPr>
          <w:rFonts w:ascii="Arial" w:hAnsi="Arial" w:cs="Arial"/>
          <w:bCs/>
          <w:sz w:val="22"/>
          <w:szCs w:val="22"/>
          <w:lang w:val="es-PE"/>
        </w:rPr>
      </w:pPr>
    </w:p>
    <w:p w14:paraId="49D6A5C4" w14:textId="77777777" w:rsidR="006F26BA" w:rsidRDefault="006F26BA" w:rsidP="006F26BA">
      <w:pPr>
        <w:spacing w:line="480" w:lineRule="auto"/>
        <w:ind w:left="142" w:hanging="142"/>
        <w:jc w:val="both"/>
        <w:rPr>
          <w:rFonts w:ascii="Arial" w:hAnsi="Arial" w:cs="Arial"/>
          <w:bCs/>
          <w:sz w:val="22"/>
          <w:szCs w:val="22"/>
          <w:lang w:val="es-PE"/>
        </w:rPr>
      </w:pPr>
    </w:p>
    <w:p w14:paraId="4AA23CA0" w14:textId="77777777" w:rsidR="006F26BA" w:rsidRPr="000270E6" w:rsidRDefault="006F26BA" w:rsidP="006F26BA">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Pr="000270E6">
        <w:rPr>
          <w:rFonts w:ascii="Arial" w:hAnsi="Arial" w:cs="Arial"/>
          <w:bCs/>
          <w:sz w:val="22"/>
          <w:szCs w:val="22"/>
          <w:u w:val="single"/>
          <w:lang w:val="es-PE"/>
        </w:rPr>
        <w:t>(Nombre completo), (cargo), (Nombre de la empresa o institución educativa)</w:t>
      </w:r>
      <w:r w:rsidRPr="000270E6">
        <w:rPr>
          <w:rFonts w:ascii="Arial" w:hAnsi="Arial" w:cs="Arial"/>
          <w:bCs/>
          <w:sz w:val="22"/>
          <w:szCs w:val="22"/>
          <w:lang w:val="es-PE"/>
        </w:rPr>
        <w:t>; autorizo que el trabajo</w:t>
      </w:r>
    </w:p>
    <w:p w14:paraId="4CFC9998" w14:textId="77777777" w:rsidR="006F26BA" w:rsidRPr="000270E6" w:rsidRDefault="006F26BA" w:rsidP="006F26BA">
      <w:pPr>
        <w:spacing w:line="480" w:lineRule="auto"/>
        <w:jc w:val="both"/>
        <w:rPr>
          <w:rFonts w:ascii="Arial" w:hAnsi="Arial" w:cs="Arial"/>
          <w:bCs/>
          <w:sz w:val="22"/>
          <w:szCs w:val="22"/>
          <w:lang w:val="es-PE"/>
        </w:rPr>
      </w:pPr>
      <w:r w:rsidRPr="000270E6">
        <w:rPr>
          <w:rFonts w:ascii="Arial" w:hAnsi="Arial" w:cs="Arial"/>
          <w:bCs/>
          <w:sz w:val="22"/>
          <w:szCs w:val="22"/>
          <w:lang w:val="es-PE"/>
        </w:rPr>
        <w:t xml:space="preserve">titulado “____________________” presentado por el autor </w:t>
      </w:r>
      <w:r w:rsidRPr="000270E6">
        <w:rPr>
          <w:rFonts w:ascii="Arial" w:hAnsi="Arial" w:cs="Arial"/>
          <w:bCs/>
          <w:sz w:val="22"/>
          <w:szCs w:val="22"/>
          <w:u w:val="single"/>
          <w:lang w:val="es-PE"/>
        </w:rPr>
        <w:t>(nombre completo)</w:t>
      </w:r>
      <w:r w:rsidRPr="000270E6">
        <w:rPr>
          <w:rFonts w:ascii="Arial" w:hAnsi="Arial" w:cs="Arial"/>
          <w:bCs/>
          <w:sz w:val="22"/>
          <w:szCs w:val="22"/>
          <w:lang w:val="es-PE"/>
        </w:rPr>
        <w:t xml:space="preserve"> y coautores </w:t>
      </w:r>
      <w:r w:rsidRPr="000270E6">
        <w:rPr>
          <w:rFonts w:ascii="Arial" w:hAnsi="Arial" w:cs="Arial"/>
          <w:bCs/>
          <w:sz w:val="22"/>
          <w:szCs w:val="22"/>
          <w:u w:val="single"/>
          <w:lang w:val="es-PE"/>
        </w:rPr>
        <w:t>(nombres</w:t>
      </w:r>
      <w:r>
        <w:rPr>
          <w:rFonts w:ascii="Arial" w:hAnsi="Arial" w:cs="Arial"/>
          <w:bCs/>
          <w:sz w:val="22"/>
          <w:szCs w:val="22"/>
          <w:u w:val="single"/>
          <w:lang w:val="es-PE"/>
        </w:rPr>
        <w:t xml:space="preserve"> </w:t>
      </w:r>
      <w:r w:rsidRPr="000270E6">
        <w:rPr>
          <w:rFonts w:ascii="Arial" w:hAnsi="Arial" w:cs="Arial"/>
          <w:bCs/>
          <w:sz w:val="22"/>
          <w:szCs w:val="22"/>
          <w:u w:val="single"/>
          <w:lang w:val="es-PE"/>
        </w:rPr>
        <w:t>completos)</w:t>
      </w:r>
      <w:r w:rsidRPr="000E010F">
        <w:rPr>
          <w:rFonts w:ascii="Arial" w:hAnsi="Arial" w:cs="Arial"/>
          <w:bCs/>
          <w:sz w:val="22"/>
          <w:szCs w:val="22"/>
          <w:lang w:val="es-PE"/>
        </w:rPr>
        <w:t xml:space="preserve"> </w:t>
      </w:r>
      <w:r w:rsidRPr="000270E6">
        <w:rPr>
          <w:rFonts w:ascii="Arial" w:hAnsi="Arial" w:cs="Arial"/>
          <w:bCs/>
          <w:sz w:val="22"/>
          <w:szCs w:val="22"/>
          <w:lang w:val="es-PE"/>
        </w:rPr>
        <w:t>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119D4366" w14:textId="77777777" w:rsidR="006F26BA" w:rsidRPr="000270E6" w:rsidRDefault="006F26BA" w:rsidP="006F26BA">
      <w:pPr>
        <w:spacing w:line="480" w:lineRule="auto"/>
        <w:ind w:left="142" w:hanging="142"/>
        <w:jc w:val="both"/>
        <w:rPr>
          <w:rFonts w:ascii="Arial" w:hAnsi="Arial" w:cs="Arial"/>
          <w:bCs/>
          <w:sz w:val="22"/>
          <w:szCs w:val="22"/>
          <w:lang w:val="es-PE"/>
        </w:rPr>
      </w:pPr>
    </w:p>
    <w:p w14:paraId="592F581A" w14:textId="77777777" w:rsidR="006F26BA" w:rsidRPr="000270E6" w:rsidRDefault="006F26BA" w:rsidP="006F26BA">
      <w:pPr>
        <w:spacing w:line="480" w:lineRule="auto"/>
        <w:ind w:left="142" w:hanging="142"/>
        <w:jc w:val="both"/>
        <w:rPr>
          <w:rFonts w:ascii="Arial" w:hAnsi="Arial" w:cs="Arial"/>
          <w:bCs/>
          <w:sz w:val="22"/>
          <w:szCs w:val="22"/>
          <w:lang w:val="es-PE"/>
        </w:rPr>
      </w:pPr>
    </w:p>
    <w:p w14:paraId="0853B231" w14:textId="77777777" w:rsidR="006F26BA" w:rsidRPr="000270E6" w:rsidRDefault="006F26BA" w:rsidP="006F26BA">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0DE7C5FD" w14:textId="77777777" w:rsidR="006F26BA" w:rsidRPr="000270E6" w:rsidRDefault="006F26BA" w:rsidP="006F26BA">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0FA339A1" w14:textId="77777777" w:rsidR="006F26BA" w:rsidRPr="000270E6" w:rsidRDefault="006F26BA" w:rsidP="006F26BA">
      <w:pPr>
        <w:ind w:left="142" w:hanging="142"/>
        <w:jc w:val="both"/>
        <w:rPr>
          <w:rFonts w:ascii="Arial" w:hAnsi="Arial" w:cs="Arial"/>
          <w:bCs/>
          <w:sz w:val="22"/>
          <w:szCs w:val="22"/>
          <w:lang w:val="es-PE"/>
        </w:rPr>
      </w:pPr>
      <w:r w:rsidRPr="000270E6">
        <w:rPr>
          <w:rFonts w:ascii="Arial" w:hAnsi="Arial" w:cs="Arial"/>
          <w:bCs/>
          <w:sz w:val="22"/>
          <w:szCs w:val="22"/>
          <w:lang w:val="es-PE"/>
        </w:rPr>
        <w:t>DNI/Pasaporte</w:t>
      </w:r>
    </w:p>
    <w:p w14:paraId="03E68A3E" w14:textId="77777777" w:rsidR="006F26BA" w:rsidRPr="000270E6" w:rsidRDefault="006F26BA" w:rsidP="006F26BA">
      <w:pPr>
        <w:ind w:left="142" w:hanging="142"/>
        <w:jc w:val="both"/>
        <w:rPr>
          <w:rFonts w:ascii="Arial" w:hAnsi="Arial" w:cs="Arial"/>
          <w:bCs/>
          <w:sz w:val="22"/>
          <w:szCs w:val="22"/>
          <w:lang w:val="es-PE"/>
        </w:rPr>
      </w:pPr>
      <w:r w:rsidRPr="000270E6">
        <w:rPr>
          <w:rFonts w:ascii="Arial" w:hAnsi="Arial" w:cs="Arial"/>
          <w:bCs/>
          <w:sz w:val="22"/>
          <w:szCs w:val="22"/>
          <w:lang w:val="es-PE"/>
        </w:rPr>
        <w:t>Fecha</w:t>
      </w:r>
    </w:p>
    <w:p w14:paraId="3E521B34" w14:textId="77777777" w:rsidR="006F26BA" w:rsidRPr="000270E6" w:rsidRDefault="006F26BA" w:rsidP="006F26BA">
      <w:pPr>
        <w:spacing w:line="480" w:lineRule="auto"/>
        <w:ind w:left="142" w:hanging="142"/>
        <w:jc w:val="both"/>
        <w:rPr>
          <w:rFonts w:ascii="Arial" w:hAnsi="Arial" w:cs="Arial"/>
          <w:bCs/>
          <w:sz w:val="22"/>
          <w:szCs w:val="22"/>
          <w:lang w:val="es-PE"/>
        </w:rPr>
      </w:pPr>
    </w:p>
    <w:p w14:paraId="6EEA79F2" w14:textId="77777777" w:rsidR="006F26BA" w:rsidRDefault="006F26BA" w:rsidP="006F26BA">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345533DF" w14:textId="77777777" w:rsidR="006F26BA" w:rsidRDefault="006F26BA" w:rsidP="006F26BA">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43B3CEB3" w14:textId="77777777" w:rsidR="006F26BA" w:rsidRDefault="006F26BA" w:rsidP="006F26BA">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640D76F3" w14:textId="77777777" w:rsidR="006F26BA" w:rsidRPr="000270E6" w:rsidRDefault="006F26BA" w:rsidP="006F26BA">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0F14B702" w14:textId="77777777" w:rsidR="00904E24" w:rsidRPr="000270E6" w:rsidRDefault="00904E24" w:rsidP="006F26BA">
      <w:pPr>
        <w:ind w:left="142" w:hanging="142"/>
        <w:jc w:val="center"/>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D2F018" w14:textId="77777777" w:rsidR="00605886" w:rsidRDefault="00605886" w:rsidP="004D469A">
      <w:r>
        <w:separator/>
      </w:r>
    </w:p>
  </w:endnote>
  <w:endnote w:type="continuationSeparator" w:id="0">
    <w:p w14:paraId="14A8F53E" w14:textId="77777777" w:rsidR="00605886" w:rsidRDefault="00605886"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FF10F90" w14:textId="77777777" w:rsidR="00605886" w:rsidRDefault="00605886" w:rsidP="004D469A">
      <w:r>
        <w:separator/>
      </w:r>
    </w:p>
  </w:footnote>
  <w:footnote w:type="continuationSeparator" w:id="0">
    <w:p w14:paraId="12656E24" w14:textId="77777777" w:rsidR="00605886" w:rsidRDefault="00605886"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45DFC" w:rsidRDefault="00B53F71" w:rsidP="004D0689">
    <w:pPr>
      <w:pStyle w:val="Header"/>
      <w:ind w:right="360" w:firstLine="360"/>
      <w:jc w:val="center"/>
      <w:rPr>
        <w:sz w:val="18"/>
        <w:lang w:val="es-PE"/>
      </w:rPr>
    </w:pPr>
    <w:r w:rsidRPr="00245DFC">
      <w:rPr>
        <w:sz w:val="18"/>
        <w:lang w:val="es-PE"/>
      </w:rPr>
      <w:t>XVIII Congreso Peruano de Geología</w:t>
    </w:r>
    <w:r w:rsidR="00FE6F07" w:rsidRPr="00245DFC">
      <w:rPr>
        <w:sz w:val="18"/>
        <w:lang w:val="es-PE"/>
      </w:rPr>
      <w:t>, p. xxx-xxx (201</w:t>
    </w:r>
    <w:r w:rsidRPr="00245DFC">
      <w:rPr>
        <w:sz w:val="18"/>
        <w:lang w:val="es-PE"/>
      </w:rPr>
      <w:t>6</w:t>
    </w:r>
    <w:r w:rsidR="00E915D1" w:rsidRPr="00245DFC">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3DA108C7"/>
    <w:multiLevelType w:val="multilevel"/>
    <w:tmpl w:val="CEAE9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412D2D69"/>
    <w:multiLevelType w:val="hybridMultilevel"/>
    <w:tmpl w:val="EF30B9AE"/>
    <w:lvl w:ilvl="0" w:tplc="4AC25B1E">
      <w:start w:val="1"/>
      <w:numFmt w:val="decimal"/>
      <w:lvlText w:val="%1."/>
      <w:lvlJc w:val="left"/>
      <w:pPr>
        <w:ind w:left="502" w:hanging="360"/>
      </w:pPr>
      <w:rPr>
        <w:rFonts w:hint="default"/>
      </w:rPr>
    </w:lvl>
    <w:lvl w:ilvl="1" w:tplc="04090019" w:tentative="1">
      <w:start w:val="1"/>
      <w:numFmt w:val="lowerLetter"/>
      <w:lvlText w:val="%2."/>
      <w:lvlJc w:val="left"/>
      <w:pPr>
        <w:ind w:left="1222" w:hanging="360"/>
      </w:pPr>
    </w:lvl>
    <w:lvl w:ilvl="2" w:tplc="0409001B" w:tentative="1">
      <w:start w:val="1"/>
      <w:numFmt w:val="lowerRoman"/>
      <w:lvlText w:val="%3."/>
      <w:lvlJc w:val="right"/>
      <w:pPr>
        <w:ind w:left="1942" w:hanging="180"/>
      </w:pPr>
    </w:lvl>
    <w:lvl w:ilvl="3" w:tplc="0409000F" w:tentative="1">
      <w:start w:val="1"/>
      <w:numFmt w:val="decimal"/>
      <w:lvlText w:val="%4."/>
      <w:lvlJc w:val="left"/>
      <w:pPr>
        <w:ind w:left="2662" w:hanging="360"/>
      </w:pPr>
    </w:lvl>
    <w:lvl w:ilvl="4" w:tplc="04090019" w:tentative="1">
      <w:start w:val="1"/>
      <w:numFmt w:val="lowerLetter"/>
      <w:lvlText w:val="%5."/>
      <w:lvlJc w:val="left"/>
      <w:pPr>
        <w:ind w:left="3382" w:hanging="360"/>
      </w:pPr>
    </w:lvl>
    <w:lvl w:ilvl="5" w:tplc="0409001B" w:tentative="1">
      <w:start w:val="1"/>
      <w:numFmt w:val="lowerRoman"/>
      <w:lvlText w:val="%6."/>
      <w:lvlJc w:val="right"/>
      <w:pPr>
        <w:ind w:left="4102" w:hanging="180"/>
      </w:pPr>
    </w:lvl>
    <w:lvl w:ilvl="6" w:tplc="0409000F" w:tentative="1">
      <w:start w:val="1"/>
      <w:numFmt w:val="decimal"/>
      <w:lvlText w:val="%7."/>
      <w:lvlJc w:val="left"/>
      <w:pPr>
        <w:ind w:left="4822" w:hanging="360"/>
      </w:pPr>
    </w:lvl>
    <w:lvl w:ilvl="7" w:tplc="04090019" w:tentative="1">
      <w:start w:val="1"/>
      <w:numFmt w:val="lowerLetter"/>
      <w:lvlText w:val="%8."/>
      <w:lvlJc w:val="left"/>
      <w:pPr>
        <w:ind w:left="5542" w:hanging="360"/>
      </w:pPr>
    </w:lvl>
    <w:lvl w:ilvl="8" w:tplc="0409001B" w:tentative="1">
      <w:start w:val="1"/>
      <w:numFmt w:val="lowerRoman"/>
      <w:lvlText w:val="%9."/>
      <w:lvlJc w:val="right"/>
      <w:pPr>
        <w:ind w:left="6262" w:hanging="180"/>
      </w:pPr>
    </w:lvl>
  </w:abstractNum>
  <w:abstractNum w:abstractNumId="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69330C86"/>
    <w:multiLevelType w:val="multilevel"/>
    <w:tmpl w:val="448AC4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045447244">
    <w:abstractNumId w:val="2"/>
  </w:num>
  <w:num w:numId="2" w16cid:durableId="1839073030">
    <w:abstractNumId w:val="1"/>
  </w:num>
  <w:num w:numId="3" w16cid:durableId="197161097">
    <w:abstractNumId w:val="3"/>
  </w:num>
  <w:num w:numId="4" w16cid:durableId="59213262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4DC3"/>
    <w:rsid w:val="00024CA2"/>
    <w:rsid w:val="00025DD9"/>
    <w:rsid w:val="000270E6"/>
    <w:rsid w:val="00047A63"/>
    <w:rsid w:val="00057373"/>
    <w:rsid w:val="000703C0"/>
    <w:rsid w:val="00073DAD"/>
    <w:rsid w:val="00081E4B"/>
    <w:rsid w:val="0009392A"/>
    <w:rsid w:val="000A177C"/>
    <w:rsid w:val="000A599E"/>
    <w:rsid w:val="000A5F24"/>
    <w:rsid w:val="000A7C40"/>
    <w:rsid w:val="000B39B6"/>
    <w:rsid w:val="000B3C78"/>
    <w:rsid w:val="000B54FF"/>
    <w:rsid w:val="000B788F"/>
    <w:rsid w:val="000D0B73"/>
    <w:rsid w:val="000D0D3A"/>
    <w:rsid w:val="000E010F"/>
    <w:rsid w:val="000F3514"/>
    <w:rsid w:val="001165BD"/>
    <w:rsid w:val="00122588"/>
    <w:rsid w:val="00134BD0"/>
    <w:rsid w:val="00140898"/>
    <w:rsid w:val="00150949"/>
    <w:rsid w:val="00156239"/>
    <w:rsid w:val="00177A30"/>
    <w:rsid w:val="00180629"/>
    <w:rsid w:val="0018131B"/>
    <w:rsid w:val="00191841"/>
    <w:rsid w:val="001928B8"/>
    <w:rsid w:val="001A607C"/>
    <w:rsid w:val="001B2427"/>
    <w:rsid w:val="001B3D61"/>
    <w:rsid w:val="001C2942"/>
    <w:rsid w:val="001D0826"/>
    <w:rsid w:val="001D5AA2"/>
    <w:rsid w:val="001E7C24"/>
    <w:rsid w:val="001F29ED"/>
    <w:rsid w:val="001F63C4"/>
    <w:rsid w:val="001F7167"/>
    <w:rsid w:val="00205A18"/>
    <w:rsid w:val="002073A1"/>
    <w:rsid w:val="0021719C"/>
    <w:rsid w:val="002201FE"/>
    <w:rsid w:val="0022504A"/>
    <w:rsid w:val="00232224"/>
    <w:rsid w:val="002419CB"/>
    <w:rsid w:val="00243DEB"/>
    <w:rsid w:val="00245DFC"/>
    <w:rsid w:val="002525E1"/>
    <w:rsid w:val="00260237"/>
    <w:rsid w:val="002641B3"/>
    <w:rsid w:val="002737B3"/>
    <w:rsid w:val="0028443A"/>
    <w:rsid w:val="002A29DF"/>
    <w:rsid w:val="002A5DFE"/>
    <w:rsid w:val="002A766D"/>
    <w:rsid w:val="002B0FA0"/>
    <w:rsid w:val="002B26C7"/>
    <w:rsid w:val="002B5475"/>
    <w:rsid w:val="002C3542"/>
    <w:rsid w:val="002C3EBB"/>
    <w:rsid w:val="002C656D"/>
    <w:rsid w:val="002D01E8"/>
    <w:rsid w:val="002D1C36"/>
    <w:rsid w:val="002D240B"/>
    <w:rsid w:val="002D4BB6"/>
    <w:rsid w:val="002E095A"/>
    <w:rsid w:val="002E17A0"/>
    <w:rsid w:val="002E55CB"/>
    <w:rsid w:val="00305F6C"/>
    <w:rsid w:val="00307578"/>
    <w:rsid w:val="0031472E"/>
    <w:rsid w:val="00314F9E"/>
    <w:rsid w:val="00324786"/>
    <w:rsid w:val="00334262"/>
    <w:rsid w:val="00337295"/>
    <w:rsid w:val="00344C46"/>
    <w:rsid w:val="003608C3"/>
    <w:rsid w:val="00363841"/>
    <w:rsid w:val="0036434E"/>
    <w:rsid w:val="0036489F"/>
    <w:rsid w:val="00381D7F"/>
    <w:rsid w:val="00381F4A"/>
    <w:rsid w:val="003876FF"/>
    <w:rsid w:val="003B4FB6"/>
    <w:rsid w:val="003B634C"/>
    <w:rsid w:val="003B66C8"/>
    <w:rsid w:val="003B6E44"/>
    <w:rsid w:val="003C2E71"/>
    <w:rsid w:val="003C6D44"/>
    <w:rsid w:val="003D271C"/>
    <w:rsid w:val="003D3A4A"/>
    <w:rsid w:val="003D5ED3"/>
    <w:rsid w:val="003F080D"/>
    <w:rsid w:val="003F3EC1"/>
    <w:rsid w:val="0040606A"/>
    <w:rsid w:val="00427100"/>
    <w:rsid w:val="0043413E"/>
    <w:rsid w:val="00436119"/>
    <w:rsid w:val="00437503"/>
    <w:rsid w:val="00441B34"/>
    <w:rsid w:val="00445BC3"/>
    <w:rsid w:val="00446E15"/>
    <w:rsid w:val="00460621"/>
    <w:rsid w:val="00460D0B"/>
    <w:rsid w:val="00486035"/>
    <w:rsid w:val="00493614"/>
    <w:rsid w:val="00493C85"/>
    <w:rsid w:val="004A163F"/>
    <w:rsid w:val="004A3665"/>
    <w:rsid w:val="004B1948"/>
    <w:rsid w:val="004B4A18"/>
    <w:rsid w:val="004B4C0C"/>
    <w:rsid w:val="004B5FEB"/>
    <w:rsid w:val="004B6811"/>
    <w:rsid w:val="004C3B69"/>
    <w:rsid w:val="004D0689"/>
    <w:rsid w:val="004D469A"/>
    <w:rsid w:val="004D59AC"/>
    <w:rsid w:val="004E233B"/>
    <w:rsid w:val="004E447B"/>
    <w:rsid w:val="00520266"/>
    <w:rsid w:val="005218B6"/>
    <w:rsid w:val="00522C8C"/>
    <w:rsid w:val="005505E2"/>
    <w:rsid w:val="005631EB"/>
    <w:rsid w:val="0056467A"/>
    <w:rsid w:val="00567651"/>
    <w:rsid w:val="00593446"/>
    <w:rsid w:val="0059553D"/>
    <w:rsid w:val="005A352B"/>
    <w:rsid w:val="005B08EB"/>
    <w:rsid w:val="005C1689"/>
    <w:rsid w:val="005D673A"/>
    <w:rsid w:val="005E3684"/>
    <w:rsid w:val="005F08B2"/>
    <w:rsid w:val="00604BFD"/>
    <w:rsid w:val="006050E9"/>
    <w:rsid w:val="00605886"/>
    <w:rsid w:val="00614FAF"/>
    <w:rsid w:val="006178C0"/>
    <w:rsid w:val="00622FDA"/>
    <w:rsid w:val="006301CF"/>
    <w:rsid w:val="00631DC1"/>
    <w:rsid w:val="006423FA"/>
    <w:rsid w:val="00645FA1"/>
    <w:rsid w:val="00647EBE"/>
    <w:rsid w:val="00650975"/>
    <w:rsid w:val="00650F70"/>
    <w:rsid w:val="006535A5"/>
    <w:rsid w:val="006549A9"/>
    <w:rsid w:val="00661FE9"/>
    <w:rsid w:val="0066384A"/>
    <w:rsid w:val="006654CA"/>
    <w:rsid w:val="00671435"/>
    <w:rsid w:val="00671ED9"/>
    <w:rsid w:val="006833D8"/>
    <w:rsid w:val="00683D0E"/>
    <w:rsid w:val="006975E0"/>
    <w:rsid w:val="006A12C3"/>
    <w:rsid w:val="006B576F"/>
    <w:rsid w:val="006C188D"/>
    <w:rsid w:val="006D0F12"/>
    <w:rsid w:val="006D256B"/>
    <w:rsid w:val="006D34CF"/>
    <w:rsid w:val="006D72B8"/>
    <w:rsid w:val="006E49B3"/>
    <w:rsid w:val="006F26BA"/>
    <w:rsid w:val="006F2731"/>
    <w:rsid w:val="006F5CD7"/>
    <w:rsid w:val="006F6A1B"/>
    <w:rsid w:val="006F7FF3"/>
    <w:rsid w:val="0070055C"/>
    <w:rsid w:val="00704813"/>
    <w:rsid w:val="00707530"/>
    <w:rsid w:val="00707B05"/>
    <w:rsid w:val="00712097"/>
    <w:rsid w:val="007150A0"/>
    <w:rsid w:val="00720C40"/>
    <w:rsid w:val="0072535F"/>
    <w:rsid w:val="007373B8"/>
    <w:rsid w:val="00740E94"/>
    <w:rsid w:val="0074750E"/>
    <w:rsid w:val="00751F0F"/>
    <w:rsid w:val="00755D2F"/>
    <w:rsid w:val="00764FAC"/>
    <w:rsid w:val="00781C44"/>
    <w:rsid w:val="0078784C"/>
    <w:rsid w:val="00787FFE"/>
    <w:rsid w:val="007937FD"/>
    <w:rsid w:val="00795D9E"/>
    <w:rsid w:val="007A1D98"/>
    <w:rsid w:val="007B0955"/>
    <w:rsid w:val="007B43FB"/>
    <w:rsid w:val="007B6BEA"/>
    <w:rsid w:val="007C021F"/>
    <w:rsid w:val="007C23EB"/>
    <w:rsid w:val="007D2A73"/>
    <w:rsid w:val="007F5F63"/>
    <w:rsid w:val="00801EF5"/>
    <w:rsid w:val="0080535A"/>
    <w:rsid w:val="00806B88"/>
    <w:rsid w:val="008206B5"/>
    <w:rsid w:val="0083236A"/>
    <w:rsid w:val="00836571"/>
    <w:rsid w:val="00837CF7"/>
    <w:rsid w:val="008401EB"/>
    <w:rsid w:val="00846114"/>
    <w:rsid w:val="0085365B"/>
    <w:rsid w:val="0085424E"/>
    <w:rsid w:val="00854AC0"/>
    <w:rsid w:val="0085501A"/>
    <w:rsid w:val="008621F2"/>
    <w:rsid w:val="00862C5C"/>
    <w:rsid w:val="008720B7"/>
    <w:rsid w:val="0087565A"/>
    <w:rsid w:val="008764A7"/>
    <w:rsid w:val="008804AB"/>
    <w:rsid w:val="008863B7"/>
    <w:rsid w:val="00890A12"/>
    <w:rsid w:val="00892562"/>
    <w:rsid w:val="008B48C8"/>
    <w:rsid w:val="008C3927"/>
    <w:rsid w:val="008C4864"/>
    <w:rsid w:val="008E0CA9"/>
    <w:rsid w:val="008F78E1"/>
    <w:rsid w:val="00904E24"/>
    <w:rsid w:val="0091457C"/>
    <w:rsid w:val="009148C8"/>
    <w:rsid w:val="00932285"/>
    <w:rsid w:val="009430D9"/>
    <w:rsid w:val="00943CA8"/>
    <w:rsid w:val="00955829"/>
    <w:rsid w:val="00975533"/>
    <w:rsid w:val="009A68FA"/>
    <w:rsid w:val="009B19B2"/>
    <w:rsid w:val="009C1B9E"/>
    <w:rsid w:val="009D3326"/>
    <w:rsid w:val="009D7B7E"/>
    <w:rsid w:val="009E12DE"/>
    <w:rsid w:val="009E3508"/>
    <w:rsid w:val="00A05DB9"/>
    <w:rsid w:val="00A06D7F"/>
    <w:rsid w:val="00A1355E"/>
    <w:rsid w:val="00A14F68"/>
    <w:rsid w:val="00A201D7"/>
    <w:rsid w:val="00A25141"/>
    <w:rsid w:val="00A41007"/>
    <w:rsid w:val="00A44AD2"/>
    <w:rsid w:val="00A47944"/>
    <w:rsid w:val="00A534CB"/>
    <w:rsid w:val="00A600E8"/>
    <w:rsid w:val="00A63A13"/>
    <w:rsid w:val="00A64A25"/>
    <w:rsid w:val="00A65884"/>
    <w:rsid w:val="00A72724"/>
    <w:rsid w:val="00A9689C"/>
    <w:rsid w:val="00A96FE4"/>
    <w:rsid w:val="00AA68CC"/>
    <w:rsid w:val="00AA73E2"/>
    <w:rsid w:val="00AB5936"/>
    <w:rsid w:val="00AD1D2A"/>
    <w:rsid w:val="00AE1548"/>
    <w:rsid w:val="00AE6C05"/>
    <w:rsid w:val="00AF2A3B"/>
    <w:rsid w:val="00AF3FFE"/>
    <w:rsid w:val="00AF51EF"/>
    <w:rsid w:val="00B009A3"/>
    <w:rsid w:val="00B0777E"/>
    <w:rsid w:val="00B12D23"/>
    <w:rsid w:val="00B37EDA"/>
    <w:rsid w:val="00B452E5"/>
    <w:rsid w:val="00B529EF"/>
    <w:rsid w:val="00B53F71"/>
    <w:rsid w:val="00B54853"/>
    <w:rsid w:val="00B656AE"/>
    <w:rsid w:val="00B87F71"/>
    <w:rsid w:val="00B97FF1"/>
    <w:rsid w:val="00BA086E"/>
    <w:rsid w:val="00BA65D9"/>
    <w:rsid w:val="00BC4D43"/>
    <w:rsid w:val="00BD20B8"/>
    <w:rsid w:val="00BF491E"/>
    <w:rsid w:val="00C03446"/>
    <w:rsid w:val="00C17BFC"/>
    <w:rsid w:val="00C200FC"/>
    <w:rsid w:val="00C20B77"/>
    <w:rsid w:val="00C249F1"/>
    <w:rsid w:val="00C262DE"/>
    <w:rsid w:val="00C36E01"/>
    <w:rsid w:val="00C41CD8"/>
    <w:rsid w:val="00C50D63"/>
    <w:rsid w:val="00C826B6"/>
    <w:rsid w:val="00C90525"/>
    <w:rsid w:val="00C90539"/>
    <w:rsid w:val="00CA3055"/>
    <w:rsid w:val="00CA54CA"/>
    <w:rsid w:val="00CB3683"/>
    <w:rsid w:val="00CB609F"/>
    <w:rsid w:val="00CB7D9D"/>
    <w:rsid w:val="00CB7DC3"/>
    <w:rsid w:val="00CD32FC"/>
    <w:rsid w:val="00CD49AC"/>
    <w:rsid w:val="00CE075D"/>
    <w:rsid w:val="00CF5E02"/>
    <w:rsid w:val="00D07BEB"/>
    <w:rsid w:val="00D13D6D"/>
    <w:rsid w:val="00D30982"/>
    <w:rsid w:val="00D34811"/>
    <w:rsid w:val="00D409A3"/>
    <w:rsid w:val="00D44974"/>
    <w:rsid w:val="00D45FF7"/>
    <w:rsid w:val="00D5647F"/>
    <w:rsid w:val="00D574EF"/>
    <w:rsid w:val="00D6323A"/>
    <w:rsid w:val="00D7587E"/>
    <w:rsid w:val="00D75CDB"/>
    <w:rsid w:val="00D80E8A"/>
    <w:rsid w:val="00D91BF7"/>
    <w:rsid w:val="00DA2ABC"/>
    <w:rsid w:val="00DB31F4"/>
    <w:rsid w:val="00DB480E"/>
    <w:rsid w:val="00DB480F"/>
    <w:rsid w:val="00DC43A7"/>
    <w:rsid w:val="00DD0E73"/>
    <w:rsid w:val="00DD120D"/>
    <w:rsid w:val="00DD2CED"/>
    <w:rsid w:val="00DD4AA5"/>
    <w:rsid w:val="00DE7751"/>
    <w:rsid w:val="00DF7695"/>
    <w:rsid w:val="00E15745"/>
    <w:rsid w:val="00E15DA0"/>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4652"/>
    <w:rsid w:val="00EA6609"/>
    <w:rsid w:val="00EA6813"/>
    <w:rsid w:val="00EA7F98"/>
    <w:rsid w:val="00EC5D28"/>
    <w:rsid w:val="00EC6DD5"/>
    <w:rsid w:val="00ED4000"/>
    <w:rsid w:val="00ED4997"/>
    <w:rsid w:val="00EE3620"/>
    <w:rsid w:val="00EE71EA"/>
    <w:rsid w:val="00F025B2"/>
    <w:rsid w:val="00F02A31"/>
    <w:rsid w:val="00F120BB"/>
    <w:rsid w:val="00F15E94"/>
    <w:rsid w:val="00F17BB0"/>
    <w:rsid w:val="00F25E05"/>
    <w:rsid w:val="00F26353"/>
    <w:rsid w:val="00F40CD7"/>
    <w:rsid w:val="00F41ACA"/>
    <w:rsid w:val="00F5238F"/>
    <w:rsid w:val="00F54F9D"/>
    <w:rsid w:val="00F604D0"/>
    <w:rsid w:val="00F65B5E"/>
    <w:rsid w:val="00F66EE5"/>
    <w:rsid w:val="00F702E2"/>
    <w:rsid w:val="00F7409F"/>
    <w:rsid w:val="00F83459"/>
    <w:rsid w:val="00F857C3"/>
    <w:rsid w:val="00F87168"/>
    <w:rsid w:val="00F97E1E"/>
    <w:rsid w:val="00FA76F1"/>
    <w:rsid w:val="00FC20DA"/>
    <w:rsid w:val="00FC226C"/>
    <w:rsid w:val="00FC6255"/>
    <w:rsid w:val="00FC6BCF"/>
    <w:rsid w:val="00FD604E"/>
    <w:rsid w:val="00FD62D0"/>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C20B77"/>
    <w:rPr>
      <w:color w:val="605E5C"/>
      <w:shd w:val="clear" w:color="auto" w:fill="E1DFDD"/>
    </w:rPr>
  </w:style>
  <w:style w:type="paragraph" w:styleId="ListParagraph">
    <w:name w:val="List Paragraph"/>
    <w:basedOn w:val="Normal"/>
    <w:uiPriority w:val="34"/>
    <w:qFormat/>
    <w:rsid w:val="002C65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9397917">
      <w:bodyDiv w:val="1"/>
      <w:marLeft w:val="0"/>
      <w:marRight w:val="0"/>
      <w:marTop w:val="0"/>
      <w:marBottom w:val="0"/>
      <w:divBdr>
        <w:top w:val="none" w:sz="0" w:space="0" w:color="auto"/>
        <w:left w:val="none" w:sz="0" w:space="0" w:color="auto"/>
        <w:bottom w:val="none" w:sz="0" w:space="0" w:color="auto"/>
        <w:right w:val="none" w:sz="0" w:space="0" w:color="auto"/>
      </w:divBdr>
    </w:div>
    <w:div w:id="309598260">
      <w:bodyDiv w:val="1"/>
      <w:marLeft w:val="0"/>
      <w:marRight w:val="0"/>
      <w:marTop w:val="0"/>
      <w:marBottom w:val="0"/>
      <w:divBdr>
        <w:top w:val="none" w:sz="0" w:space="0" w:color="auto"/>
        <w:left w:val="none" w:sz="0" w:space="0" w:color="auto"/>
        <w:bottom w:val="none" w:sz="0" w:space="0" w:color="auto"/>
        <w:right w:val="none" w:sz="0" w:space="0" w:color="auto"/>
      </w:divBdr>
    </w:div>
    <w:div w:id="313461395">
      <w:bodyDiv w:val="1"/>
      <w:marLeft w:val="0"/>
      <w:marRight w:val="0"/>
      <w:marTop w:val="0"/>
      <w:marBottom w:val="0"/>
      <w:divBdr>
        <w:top w:val="none" w:sz="0" w:space="0" w:color="auto"/>
        <w:left w:val="none" w:sz="0" w:space="0" w:color="auto"/>
        <w:bottom w:val="none" w:sz="0" w:space="0" w:color="auto"/>
        <w:right w:val="none" w:sz="0" w:space="0" w:color="auto"/>
      </w:divBdr>
    </w:div>
    <w:div w:id="380328846">
      <w:bodyDiv w:val="1"/>
      <w:marLeft w:val="0"/>
      <w:marRight w:val="0"/>
      <w:marTop w:val="0"/>
      <w:marBottom w:val="0"/>
      <w:divBdr>
        <w:top w:val="none" w:sz="0" w:space="0" w:color="auto"/>
        <w:left w:val="none" w:sz="0" w:space="0" w:color="auto"/>
        <w:bottom w:val="none" w:sz="0" w:space="0" w:color="auto"/>
        <w:right w:val="none" w:sz="0" w:space="0" w:color="auto"/>
      </w:divBdr>
    </w:div>
    <w:div w:id="384448235">
      <w:bodyDiv w:val="1"/>
      <w:marLeft w:val="0"/>
      <w:marRight w:val="0"/>
      <w:marTop w:val="0"/>
      <w:marBottom w:val="0"/>
      <w:divBdr>
        <w:top w:val="none" w:sz="0" w:space="0" w:color="auto"/>
        <w:left w:val="none" w:sz="0" w:space="0" w:color="auto"/>
        <w:bottom w:val="none" w:sz="0" w:space="0" w:color="auto"/>
        <w:right w:val="none" w:sz="0" w:space="0" w:color="auto"/>
      </w:divBdr>
    </w:div>
    <w:div w:id="395864198">
      <w:bodyDiv w:val="1"/>
      <w:marLeft w:val="0"/>
      <w:marRight w:val="0"/>
      <w:marTop w:val="0"/>
      <w:marBottom w:val="0"/>
      <w:divBdr>
        <w:top w:val="none" w:sz="0" w:space="0" w:color="auto"/>
        <w:left w:val="none" w:sz="0" w:space="0" w:color="auto"/>
        <w:bottom w:val="none" w:sz="0" w:space="0" w:color="auto"/>
        <w:right w:val="none" w:sz="0" w:space="0" w:color="auto"/>
      </w:divBdr>
    </w:div>
    <w:div w:id="431172207">
      <w:bodyDiv w:val="1"/>
      <w:marLeft w:val="0"/>
      <w:marRight w:val="0"/>
      <w:marTop w:val="0"/>
      <w:marBottom w:val="0"/>
      <w:divBdr>
        <w:top w:val="none" w:sz="0" w:space="0" w:color="auto"/>
        <w:left w:val="none" w:sz="0" w:space="0" w:color="auto"/>
        <w:bottom w:val="none" w:sz="0" w:space="0" w:color="auto"/>
        <w:right w:val="none" w:sz="0" w:space="0" w:color="auto"/>
      </w:divBdr>
    </w:div>
    <w:div w:id="446894199">
      <w:bodyDiv w:val="1"/>
      <w:marLeft w:val="0"/>
      <w:marRight w:val="0"/>
      <w:marTop w:val="0"/>
      <w:marBottom w:val="0"/>
      <w:divBdr>
        <w:top w:val="none" w:sz="0" w:space="0" w:color="auto"/>
        <w:left w:val="none" w:sz="0" w:space="0" w:color="auto"/>
        <w:bottom w:val="none" w:sz="0" w:space="0" w:color="auto"/>
        <w:right w:val="none" w:sz="0" w:space="0" w:color="auto"/>
      </w:divBdr>
    </w:div>
    <w:div w:id="459997576">
      <w:bodyDiv w:val="1"/>
      <w:marLeft w:val="0"/>
      <w:marRight w:val="0"/>
      <w:marTop w:val="0"/>
      <w:marBottom w:val="0"/>
      <w:divBdr>
        <w:top w:val="none" w:sz="0" w:space="0" w:color="auto"/>
        <w:left w:val="none" w:sz="0" w:space="0" w:color="auto"/>
        <w:bottom w:val="none" w:sz="0" w:space="0" w:color="auto"/>
        <w:right w:val="none" w:sz="0" w:space="0" w:color="auto"/>
      </w:divBdr>
    </w:div>
    <w:div w:id="461730125">
      <w:bodyDiv w:val="1"/>
      <w:marLeft w:val="0"/>
      <w:marRight w:val="0"/>
      <w:marTop w:val="0"/>
      <w:marBottom w:val="0"/>
      <w:divBdr>
        <w:top w:val="none" w:sz="0" w:space="0" w:color="auto"/>
        <w:left w:val="none" w:sz="0" w:space="0" w:color="auto"/>
        <w:bottom w:val="none" w:sz="0" w:space="0" w:color="auto"/>
        <w:right w:val="none" w:sz="0" w:space="0" w:color="auto"/>
      </w:divBdr>
    </w:div>
    <w:div w:id="465509004">
      <w:bodyDiv w:val="1"/>
      <w:marLeft w:val="0"/>
      <w:marRight w:val="0"/>
      <w:marTop w:val="0"/>
      <w:marBottom w:val="0"/>
      <w:divBdr>
        <w:top w:val="none" w:sz="0" w:space="0" w:color="auto"/>
        <w:left w:val="none" w:sz="0" w:space="0" w:color="auto"/>
        <w:bottom w:val="none" w:sz="0" w:space="0" w:color="auto"/>
        <w:right w:val="none" w:sz="0" w:space="0" w:color="auto"/>
      </w:divBdr>
    </w:div>
    <w:div w:id="484510984">
      <w:bodyDiv w:val="1"/>
      <w:marLeft w:val="0"/>
      <w:marRight w:val="0"/>
      <w:marTop w:val="0"/>
      <w:marBottom w:val="0"/>
      <w:divBdr>
        <w:top w:val="none" w:sz="0" w:space="0" w:color="auto"/>
        <w:left w:val="none" w:sz="0" w:space="0" w:color="auto"/>
        <w:bottom w:val="none" w:sz="0" w:space="0" w:color="auto"/>
        <w:right w:val="none" w:sz="0" w:space="0" w:color="auto"/>
      </w:divBdr>
    </w:div>
    <w:div w:id="521208256">
      <w:bodyDiv w:val="1"/>
      <w:marLeft w:val="0"/>
      <w:marRight w:val="0"/>
      <w:marTop w:val="0"/>
      <w:marBottom w:val="0"/>
      <w:divBdr>
        <w:top w:val="none" w:sz="0" w:space="0" w:color="auto"/>
        <w:left w:val="none" w:sz="0" w:space="0" w:color="auto"/>
        <w:bottom w:val="none" w:sz="0" w:space="0" w:color="auto"/>
        <w:right w:val="none" w:sz="0" w:space="0" w:color="auto"/>
      </w:divBdr>
    </w:div>
    <w:div w:id="591360970">
      <w:bodyDiv w:val="1"/>
      <w:marLeft w:val="0"/>
      <w:marRight w:val="0"/>
      <w:marTop w:val="0"/>
      <w:marBottom w:val="0"/>
      <w:divBdr>
        <w:top w:val="none" w:sz="0" w:space="0" w:color="auto"/>
        <w:left w:val="none" w:sz="0" w:space="0" w:color="auto"/>
        <w:bottom w:val="none" w:sz="0" w:space="0" w:color="auto"/>
        <w:right w:val="none" w:sz="0" w:space="0" w:color="auto"/>
      </w:divBdr>
    </w:div>
    <w:div w:id="730689536">
      <w:bodyDiv w:val="1"/>
      <w:marLeft w:val="0"/>
      <w:marRight w:val="0"/>
      <w:marTop w:val="0"/>
      <w:marBottom w:val="0"/>
      <w:divBdr>
        <w:top w:val="none" w:sz="0" w:space="0" w:color="auto"/>
        <w:left w:val="none" w:sz="0" w:space="0" w:color="auto"/>
        <w:bottom w:val="none" w:sz="0" w:space="0" w:color="auto"/>
        <w:right w:val="none" w:sz="0" w:space="0" w:color="auto"/>
      </w:divBdr>
    </w:div>
    <w:div w:id="734670360">
      <w:bodyDiv w:val="1"/>
      <w:marLeft w:val="0"/>
      <w:marRight w:val="0"/>
      <w:marTop w:val="0"/>
      <w:marBottom w:val="0"/>
      <w:divBdr>
        <w:top w:val="none" w:sz="0" w:space="0" w:color="auto"/>
        <w:left w:val="none" w:sz="0" w:space="0" w:color="auto"/>
        <w:bottom w:val="none" w:sz="0" w:space="0" w:color="auto"/>
        <w:right w:val="none" w:sz="0" w:space="0" w:color="auto"/>
      </w:divBdr>
    </w:div>
    <w:div w:id="776409624">
      <w:bodyDiv w:val="1"/>
      <w:marLeft w:val="0"/>
      <w:marRight w:val="0"/>
      <w:marTop w:val="0"/>
      <w:marBottom w:val="0"/>
      <w:divBdr>
        <w:top w:val="none" w:sz="0" w:space="0" w:color="auto"/>
        <w:left w:val="none" w:sz="0" w:space="0" w:color="auto"/>
        <w:bottom w:val="none" w:sz="0" w:space="0" w:color="auto"/>
        <w:right w:val="none" w:sz="0" w:space="0" w:color="auto"/>
      </w:divBdr>
    </w:div>
    <w:div w:id="871381936">
      <w:bodyDiv w:val="1"/>
      <w:marLeft w:val="0"/>
      <w:marRight w:val="0"/>
      <w:marTop w:val="0"/>
      <w:marBottom w:val="0"/>
      <w:divBdr>
        <w:top w:val="none" w:sz="0" w:space="0" w:color="auto"/>
        <w:left w:val="none" w:sz="0" w:space="0" w:color="auto"/>
        <w:bottom w:val="none" w:sz="0" w:space="0" w:color="auto"/>
        <w:right w:val="none" w:sz="0" w:space="0" w:color="auto"/>
      </w:divBdr>
    </w:div>
    <w:div w:id="923496484">
      <w:bodyDiv w:val="1"/>
      <w:marLeft w:val="0"/>
      <w:marRight w:val="0"/>
      <w:marTop w:val="0"/>
      <w:marBottom w:val="0"/>
      <w:divBdr>
        <w:top w:val="none" w:sz="0" w:space="0" w:color="auto"/>
        <w:left w:val="none" w:sz="0" w:space="0" w:color="auto"/>
        <w:bottom w:val="none" w:sz="0" w:space="0" w:color="auto"/>
        <w:right w:val="none" w:sz="0" w:space="0" w:color="auto"/>
      </w:divBdr>
    </w:div>
    <w:div w:id="935942108">
      <w:bodyDiv w:val="1"/>
      <w:marLeft w:val="0"/>
      <w:marRight w:val="0"/>
      <w:marTop w:val="0"/>
      <w:marBottom w:val="0"/>
      <w:divBdr>
        <w:top w:val="none" w:sz="0" w:space="0" w:color="auto"/>
        <w:left w:val="none" w:sz="0" w:space="0" w:color="auto"/>
        <w:bottom w:val="none" w:sz="0" w:space="0" w:color="auto"/>
        <w:right w:val="none" w:sz="0" w:space="0" w:color="auto"/>
      </w:divBdr>
    </w:div>
    <w:div w:id="972640604">
      <w:bodyDiv w:val="1"/>
      <w:marLeft w:val="0"/>
      <w:marRight w:val="0"/>
      <w:marTop w:val="0"/>
      <w:marBottom w:val="0"/>
      <w:divBdr>
        <w:top w:val="none" w:sz="0" w:space="0" w:color="auto"/>
        <w:left w:val="none" w:sz="0" w:space="0" w:color="auto"/>
        <w:bottom w:val="none" w:sz="0" w:space="0" w:color="auto"/>
        <w:right w:val="none" w:sz="0" w:space="0" w:color="auto"/>
      </w:divBdr>
    </w:div>
    <w:div w:id="1006903099">
      <w:bodyDiv w:val="1"/>
      <w:marLeft w:val="0"/>
      <w:marRight w:val="0"/>
      <w:marTop w:val="0"/>
      <w:marBottom w:val="0"/>
      <w:divBdr>
        <w:top w:val="none" w:sz="0" w:space="0" w:color="auto"/>
        <w:left w:val="none" w:sz="0" w:space="0" w:color="auto"/>
        <w:bottom w:val="none" w:sz="0" w:space="0" w:color="auto"/>
        <w:right w:val="none" w:sz="0" w:space="0" w:color="auto"/>
      </w:divBdr>
    </w:div>
    <w:div w:id="1080640126">
      <w:bodyDiv w:val="1"/>
      <w:marLeft w:val="0"/>
      <w:marRight w:val="0"/>
      <w:marTop w:val="0"/>
      <w:marBottom w:val="0"/>
      <w:divBdr>
        <w:top w:val="none" w:sz="0" w:space="0" w:color="auto"/>
        <w:left w:val="none" w:sz="0" w:space="0" w:color="auto"/>
        <w:bottom w:val="none" w:sz="0" w:space="0" w:color="auto"/>
        <w:right w:val="none" w:sz="0" w:space="0" w:color="auto"/>
      </w:divBdr>
    </w:div>
    <w:div w:id="1194152788">
      <w:bodyDiv w:val="1"/>
      <w:marLeft w:val="0"/>
      <w:marRight w:val="0"/>
      <w:marTop w:val="0"/>
      <w:marBottom w:val="0"/>
      <w:divBdr>
        <w:top w:val="none" w:sz="0" w:space="0" w:color="auto"/>
        <w:left w:val="none" w:sz="0" w:space="0" w:color="auto"/>
        <w:bottom w:val="none" w:sz="0" w:space="0" w:color="auto"/>
        <w:right w:val="none" w:sz="0" w:space="0" w:color="auto"/>
      </w:divBdr>
    </w:div>
    <w:div w:id="1547527770">
      <w:bodyDiv w:val="1"/>
      <w:marLeft w:val="0"/>
      <w:marRight w:val="0"/>
      <w:marTop w:val="0"/>
      <w:marBottom w:val="0"/>
      <w:divBdr>
        <w:top w:val="none" w:sz="0" w:space="0" w:color="auto"/>
        <w:left w:val="none" w:sz="0" w:space="0" w:color="auto"/>
        <w:bottom w:val="none" w:sz="0" w:space="0" w:color="auto"/>
        <w:right w:val="none" w:sz="0" w:space="0" w:color="auto"/>
      </w:divBdr>
    </w:div>
    <w:div w:id="1705209829">
      <w:bodyDiv w:val="1"/>
      <w:marLeft w:val="0"/>
      <w:marRight w:val="0"/>
      <w:marTop w:val="0"/>
      <w:marBottom w:val="0"/>
      <w:divBdr>
        <w:top w:val="none" w:sz="0" w:space="0" w:color="auto"/>
        <w:left w:val="none" w:sz="0" w:space="0" w:color="auto"/>
        <w:bottom w:val="none" w:sz="0" w:space="0" w:color="auto"/>
        <w:right w:val="none" w:sz="0" w:space="0" w:color="auto"/>
      </w:divBdr>
    </w:div>
    <w:div w:id="1732382054">
      <w:bodyDiv w:val="1"/>
      <w:marLeft w:val="0"/>
      <w:marRight w:val="0"/>
      <w:marTop w:val="0"/>
      <w:marBottom w:val="0"/>
      <w:divBdr>
        <w:top w:val="none" w:sz="0" w:space="0" w:color="auto"/>
        <w:left w:val="none" w:sz="0" w:space="0" w:color="auto"/>
        <w:bottom w:val="none" w:sz="0" w:space="0" w:color="auto"/>
        <w:right w:val="none" w:sz="0" w:space="0" w:color="auto"/>
      </w:divBdr>
    </w:div>
    <w:div w:id="1775053538">
      <w:bodyDiv w:val="1"/>
      <w:marLeft w:val="0"/>
      <w:marRight w:val="0"/>
      <w:marTop w:val="0"/>
      <w:marBottom w:val="0"/>
      <w:divBdr>
        <w:top w:val="none" w:sz="0" w:space="0" w:color="auto"/>
        <w:left w:val="none" w:sz="0" w:space="0" w:color="auto"/>
        <w:bottom w:val="none" w:sz="0" w:space="0" w:color="auto"/>
        <w:right w:val="none" w:sz="0" w:space="0" w:color="auto"/>
      </w:divBdr>
    </w:div>
    <w:div w:id="1818304491">
      <w:bodyDiv w:val="1"/>
      <w:marLeft w:val="0"/>
      <w:marRight w:val="0"/>
      <w:marTop w:val="0"/>
      <w:marBottom w:val="0"/>
      <w:divBdr>
        <w:top w:val="none" w:sz="0" w:space="0" w:color="auto"/>
        <w:left w:val="none" w:sz="0" w:space="0" w:color="auto"/>
        <w:bottom w:val="none" w:sz="0" w:space="0" w:color="auto"/>
        <w:right w:val="none" w:sz="0" w:space="0" w:color="auto"/>
      </w:divBdr>
    </w:div>
    <w:div w:id="1851412937">
      <w:bodyDiv w:val="1"/>
      <w:marLeft w:val="0"/>
      <w:marRight w:val="0"/>
      <w:marTop w:val="0"/>
      <w:marBottom w:val="0"/>
      <w:divBdr>
        <w:top w:val="none" w:sz="0" w:space="0" w:color="auto"/>
        <w:left w:val="none" w:sz="0" w:space="0" w:color="auto"/>
        <w:bottom w:val="none" w:sz="0" w:space="0" w:color="auto"/>
        <w:right w:val="none" w:sz="0" w:space="0" w:color="auto"/>
      </w:divBdr>
    </w:div>
    <w:div w:id="2004964530">
      <w:bodyDiv w:val="1"/>
      <w:marLeft w:val="0"/>
      <w:marRight w:val="0"/>
      <w:marTop w:val="0"/>
      <w:marBottom w:val="0"/>
      <w:divBdr>
        <w:top w:val="none" w:sz="0" w:space="0" w:color="auto"/>
        <w:left w:val="none" w:sz="0" w:space="0" w:color="auto"/>
        <w:bottom w:val="none" w:sz="0" w:space="0" w:color="auto"/>
        <w:right w:val="none" w:sz="0" w:space="0" w:color="auto"/>
      </w:divBdr>
    </w:div>
    <w:div w:id="2053571075">
      <w:bodyDiv w:val="1"/>
      <w:marLeft w:val="0"/>
      <w:marRight w:val="0"/>
      <w:marTop w:val="0"/>
      <w:marBottom w:val="0"/>
      <w:divBdr>
        <w:top w:val="none" w:sz="0" w:space="0" w:color="auto"/>
        <w:left w:val="none" w:sz="0" w:space="0" w:color="auto"/>
        <w:bottom w:val="none" w:sz="0" w:space="0" w:color="auto"/>
        <w:right w:val="none" w:sz="0" w:space="0" w:color="auto"/>
      </w:divBdr>
    </w:div>
    <w:div w:id="2056156772">
      <w:bodyDiv w:val="1"/>
      <w:marLeft w:val="0"/>
      <w:marRight w:val="0"/>
      <w:marTop w:val="0"/>
      <w:marBottom w:val="0"/>
      <w:divBdr>
        <w:top w:val="none" w:sz="0" w:space="0" w:color="auto"/>
        <w:left w:val="none" w:sz="0" w:space="0" w:color="auto"/>
        <w:bottom w:val="none" w:sz="0" w:space="0" w:color="auto"/>
        <w:right w:val="none" w:sz="0" w:space="0" w:color="auto"/>
      </w:divBdr>
    </w:div>
    <w:div w:id="2057510201">
      <w:bodyDiv w:val="1"/>
      <w:marLeft w:val="0"/>
      <w:marRight w:val="0"/>
      <w:marTop w:val="0"/>
      <w:marBottom w:val="0"/>
      <w:divBdr>
        <w:top w:val="none" w:sz="0" w:space="0" w:color="auto"/>
        <w:left w:val="none" w:sz="0" w:space="0" w:color="auto"/>
        <w:bottom w:val="none" w:sz="0" w:space="0" w:color="auto"/>
        <w:right w:val="none" w:sz="0" w:space="0" w:color="auto"/>
      </w:divBdr>
    </w:div>
    <w:div w:id="2092189599">
      <w:bodyDiv w:val="1"/>
      <w:marLeft w:val="0"/>
      <w:marRight w:val="0"/>
      <w:marTop w:val="0"/>
      <w:marBottom w:val="0"/>
      <w:divBdr>
        <w:top w:val="none" w:sz="0" w:space="0" w:color="auto"/>
        <w:left w:val="none" w:sz="0" w:space="0" w:color="auto"/>
        <w:bottom w:val="none" w:sz="0" w:space="0" w:color="auto"/>
        <w:right w:val="none" w:sz="0" w:space="0" w:color="auto"/>
      </w:divBdr>
    </w:div>
    <w:div w:id="21305853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yperlink" Target="mailto:espinoza.gavilano@gmail.com" TargetMode="Externa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13.png"/><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operations.newmont.com/_doc/operation/cripple-creek/2022%20Social%20Impact%20Assessment%20Summary.pdf"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5766</TotalTime>
  <Pages>7</Pages>
  <Words>2704</Words>
  <Characters>16529</Characters>
  <Application>Microsoft Office Word</Application>
  <DocSecurity>0</DocSecurity>
  <Lines>542</Lines>
  <Paragraphs>85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19151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Dante Daniel Espinoza Gavilano</cp:lastModifiedBy>
  <cp:revision>125</cp:revision>
  <cp:lastPrinted>2015-02-13T19:19:00Z</cp:lastPrinted>
  <dcterms:created xsi:type="dcterms:W3CDTF">2025-07-15T01:20:00Z</dcterms:created>
  <dcterms:modified xsi:type="dcterms:W3CDTF">2025-07-19T02:13:00Z</dcterms:modified>
</cp:coreProperties>
</file>